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#119</w:t>
      </w:r>
      <w:r>
        <w:rPr>
          <w:rFonts w:hint="eastAsia" w:ascii="Arial" w:hAnsi="Arial" w:eastAsia="宋体" w:cs="Arial"/>
          <w:b/>
          <w:kern w:val="0"/>
          <w:sz w:val="24"/>
          <w:szCs w:val="24"/>
        </w:rPr>
        <w:t>bis</w:t>
      </w:r>
      <w:r>
        <w:rPr>
          <w:rFonts w:ascii="Arial" w:hAnsi="Arial" w:eastAsia="MS Mincho" w:cs="Arial"/>
          <w:b/>
          <w:kern w:val="0"/>
          <w:sz w:val="24"/>
          <w:szCs w:val="24"/>
          <w:lang w:val="en-GB" w:eastAsia="en-GB"/>
        </w:rPr>
        <w:t xml:space="preserve">-e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10156</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w:t>
      </w:r>
      <w:r>
        <w:rPr>
          <w:rFonts w:hint="eastAsia" w:ascii="Arial" w:hAnsi="Arial" w:eastAsia="宋体" w:cs="Arial"/>
          <w:b/>
          <w:bCs/>
          <w:kern w:val="0"/>
          <w:sz w:val="24"/>
          <w:szCs w:val="24"/>
        </w:rPr>
        <w:t>0</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ascii="Arial" w:hAnsi="Arial" w:eastAsia="宋体" w:cs="Arial"/>
          <w:b/>
          <w:bCs/>
          <w:kern w:val="0"/>
          <w:sz w:val="24"/>
          <w:szCs w:val="24"/>
          <w:lang w:val="en-GB"/>
        </w:rPr>
        <w:t xml:space="preserve">9 </w:t>
      </w:r>
      <w:r>
        <w:rPr>
          <w:rFonts w:hint="eastAsia" w:ascii="Arial" w:hAnsi="Arial" w:eastAsia="宋体" w:cs="Arial"/>
          <w:b/>
          <w:bCs/>
          <w:kern w:val="0"/>
          <w:sz w:val="24"/>
          <w:szCs w:val="24"/>
        </w:rPr>
        <w:t>October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4</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rPr>
        <w:t>NR-DC with selective activation cell of groups</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NR_Mob_enh2-Core</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Cs w:val="21"/>
          <w:lang w:val="en-GB" w:eastAsia="en-US"/>
        </w:rPr>
      </w:pPr>
      <w:r>
        <w:rPr>
          <w:rFonts w:ascii="Arial" w:hAnsi="Arial" w:eastAsia="宋体" w:cs="Arial"/>
          <w:kern w:val="0"/>
          <w:szCs w:val="21"/>
          <w:lang w:val="en-GB" w:eastAsia="en-US"/>
        </w:rPr>
        <w:t>In RAN</w:t>
      </w:r>
      <w:r>
        <w:rPr>
          <w:rFonts w:hint="eastAsia" w:ascii="Arial" w:hAnsi="Arial" w:eastAsia="宋体" w:cs="Arial"/>
          <w:kern w:val="0"/>
          <w:szCs w:val="21"/>
        </w:rPr>
        <w:t>2</w:t>
      </w:r>
      <w:r>
        <w:rPr>
          <w:rFonts w:ascii="Arial" w:hAnsi="Arial" w:eastAsia="宋体" w:cs="Arial"/>
          <w:kern w:val="0"/>
          <w:szCs w:val="21"/>
          <w:lang w:val="en-GB" w:eastAsia="en-US"/>
        </w:rPr>
        <w:t>#</w:t>
      </w:r>
      <w:r>
        <w:rPr>
          <w:rFonts w:hint="eastAsia" w:ascii="Arial" w:hAnsi="Arial" w:eastAsia="宋体" w:cs="Arial"/>
          <w:kern w:val="0"/>
          <w:szCs w:val="21"/>
        </w:rPr>
        <w:t>119</w:t>
      </w:r>
      <w:r>
        <w:rPr>
          <w:rFonts w:hint="eastAsia" w:ascii="Arial" w:hAnsi="Arial" w:eastAsia="宋体" w:cs="Arial"/>
          <w:kern w:val="0"/>
          <w:szCs w:val="21"/>
          <w:lang w:val="en-GB"/>
        </w:rPr>
        <w:t>-e</w:t>
      </w:r>
      <w:r>
        <w:rPr>
          <w:rFonts w:hint="eastAsia" w:ascii="Arial" w:hAnsi="Arial" w:eastAsia="宋体" w:cs="Arial"/>
          <w:kern w:val="0"/>
          <w:szCs w:val="21"/>
        </w:rPr>
        <w:t>[1]</w:t>
      </w:r>
      <w:r>
        <w:rPr>
          <w:rFonts w:ascii="Arial" w:hAnsi="Arial" w:eastAsia="宋体" w:cs="Arial"/>
          <w:kern w:val="0"/>
          <w:szCs w:val="21"/>
          <w:lang w:val="en-GB" w:eastAsia="en-US"/>
        </w:rPr>
        <w:t xml:space="preserve">, </w:t>
      </w:r>
      <w:r>
        <w:rPr>
          <w:rFonts w:hint="eastAsia" w:ascii="Arial" w:hAnsi="Arial" w:eastAsia="宋体" w:cs="Arial"/>
          <w:kern w:val="0"/>
          <w:szCs w:val="21"/>
          <w:lang w:val="en-US" w:eastAsia="zh-CN"/>
        </w:rPr>
        <w:t xml:space="preserve">RAN2 discussed the scenarios, configuration and potential security issue for </w:t>
      </w:r>
      <w:r>
        <w:rPr>
          <w:rFonts w:ascii="Arial" w:hAnsi="Arial" w:cs="Arial"/>
          <w:bCs/>
          <w:szCs w:val="21"/>
        </w:rPr>
        <w:t>NR-DC with selective activation of the cell groups</w:t>
      </w:r>
      <w:r>
        <w:rPr>
          <w:rFonts w:hint="eastAsia" w:ascii="Arial" w:hAnsi="Arial" w:eastAsia="宋体" w:cs="Arial"/>
          <w:kern w:val="0"/>
          <w:szCs w:val="21"/>
          <w:lang w:val="en-US" w:eastAsia="zh-CN"/>
        </w:rPr>
        <w:t>. T</w:t>
      </w:r>
      <w:r>
        <w:rPr>
          <w:rFonts w:hint="eastAsia" w:ascii="Arial" w:hAnsi="Arial" w:eastAsia="宋体" w:cs="Arial"/>
          <w:kern w:val="0"/>
          <w:szCs w:val="21"/>
        </w:rPr>
        <w:t>he following agreements were achieved</w:t>
      </w:r>
      <w:r>
        <w:rPr>
          <w:rFonts w:ascii="Arial" w:hAnsi="Arial" w:eastAsia="宋体" w:cs="Arial"/>
          <w:kern w:val="0"/>
          <w:szCs w:val="21"/>
          <w:lang w:val="en-GB" w:eastAsia="en-US"/>
        </w:rPr>
        <w:t xml:space="preserve">: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3"/>
              <w:tabs>
                <w:tab w:val="clear" w:pos="9990"/>
              </w:tabs>
              <w:ind w:left="1619" w:hanging="360"/>
              <w:rPr>
                <w:rFonts w:ascii="Arial" w:hAnsi="Arial" w:cs="Arial"/>
                <w:szCs w:val="21"/>
                <w:lang w:val="en-GB" w:eastAsia="en-GB"/>
              </w:rPr>
            </w:pPr>
            <w:r>
              <w:rPr>
                <w:rFonts w:ascii="Arial" w:hAnsi="Arial" w:cs="Arial"/>
                <w:szCs w:val="21"/>
                <w:lang w:val="en-GB" w:eastAsia="en-GB"/>
              </w:rPr>
              <w:t xml:space="preserve">The selective activation of cell groups should correspond to support of subsequent conditional changes (CPC) after a cell group change (normal or conditional). CPA FFS. </w:t>
            </w:r>
          </w:p>
          <w:p>
            <w:pPr>
              <w:pStyle w:val="23"/>
              <w:tabs>
                <w:tab w:val="clear" w:pos="9990"/>
              </w:tabs>
              <w:ind w:left="1619" w:hanging="360"/>
              <w:rPr>
                <w:rFonts w:ascii="Arial" w:hAnsi="Arial" w:cs="Arial"/>
                <w:szCs w:val="21"/>
                <w:lang w:val="en-GB" w:eastAsia="en-GB"/>
              </w:rPr>
            </w:pPr>
            <w:r>
              <w:rPr>
                <w:rFonts w:ascii="Arial" w:hAnsi="Arial" w:cs="Arial"/>
                <w:szCs w:val="21"/>
                <w:lang w:val="en-GB" w:eastAsia="en-GB"/>
              </w:rPr>
              <w:t>Initial focus on SCG</w:t>
            </w:r>
          </w:p>
          <w:p>
            <w:pPr>
              <w:pStyle w:val="23"/>
              <w:tabs>
                <w:tab w:val="clear" w:pos="9990"/>
              </w:tabs>
              <w:ind w:left="1619" w:hanging="360"/>
              <w:rPr>
                <w:rFonts w:ascii="Arial" w:hAnsi="Arial" w:cs="Arial"/>
                <w:szCs w:val="21"/>
                <w:lang w:val="en-GB" w:eastAsia="en-GB"/>
              </w:rPr>
            </w:pPr>
            <w:r>
              <w:rPr>
                <w:rFonts w:ascii="Arial" w:hAnsi="Arial" w:cs="Arial"/>
                <w:szCs w:val="21"/>
                <w:lang w:val="en-GB" w:eastAsia="en-GB"/>
              </w:rPr>
              <w:t>There is interest to support delta configuration, to reduce the signalling overhead (FFS if some other objective should be achieved)</w:t>
            </w:r>
          </w:p>
          <w:p>
            <w:pPr>
              <w:pStyle w:val="23"/>
              <w:tabs>
                <w:tab w:val="clear" w:pos="9990"/>
              </w:tabs>
              <w:ind w:left="1619" w:hanging="360"/>
              <w:rPr>
                <w:rFonts w:ascii="Arial" w:hAnsi="Arial" w:cs="Arial"/>
                <w:szCs w:val="21"/>
                <w:lang w:val="en-GB" w:eastAsia="en-GB"/>
              </w:rPr>
            </w:pPr>
            <w:r>
              <w:rPr>
                <w:rFonts w:ascii="Arial" w:hAnsi="Arial" w:cs="Arial"/>
                <w:szCs w:val="21"/>
                <w:lang w:val="en-GB" w:eastAsia="en-GB"/>
              </w:rPr>
              <w:t xml:space="preserve">FFS how many subsequent conditional changes are targeted (and what is the impact of such assumption). </w:t>
            </w:r>
          </w:p>
          <w:p>
            <w:pPr>
              <w:pStyle w:val="23"/>
              <w:tabs>
                <w:tab w:val="clear" w:pos="9990"/>
              </w:tabs>
              <w:ind w:left="1619" w:hanging="360"/>
              <w:rPr>
                <w:rFonts w:ascii="Arial" w:hAnsi="Arial" w:eastAsia="宋体" w:cs="Arial"/>
                <w:kern w:val="0"/>
                <w:szCs w:val="21"/>
                <w:lang w:val="en-GB" w:eastAsia="en-GB"/>
              </w:rPr>
            </w:pPr>
            <w:r>
              <w:rPr>
                <w:rFonts w:ascii="Arial" w:hAnsi="Arial" w:cs="Arial"/>
                <w:szCs w:val="21"/>
                <w:lang w:val="en-GB" w:eastAsia="en-GB"/>
              </w:rPr>
              <w:t>FFS whether there is a security issue: e.g.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tc>
      </w:tr>
    </w:tbl>
    <w:p>
      <w:pPr>
        <w:widowControl/>
        <w:spacing w:before="120" w:beforeLines="50" w:after="180"/>
        <w:rPr>
          <w:rFonts w:ascii="Arial" w:hAnsi="Arial" w:eastAsia="宋体" w:cs="Arial"/>
          <w:kern w:val="0"/>
          <w:szCs w:val="21"/>
          <w:lang w:val="en-GB"/>
        </w:rPr>
      </w:pPr>
      <w:r>
        <w:rPr>
          <w:rFonts w:ascii="Arial" w:hAnsi="Arial" w:eastAsia="宋体" w:cs="Arial"/>
          <w:kern w:val="0"/>
          <w:szCs w:val="21"/>
          <w:lang w:val="en-GB"/>
        </w:rPr>
        <w:t xml:space="preserve">This contribution will </w:t>
      </w:r>
      <w:r>
        <w:rPr>
          <w:rFonts w:hint="eastAsia" w:ascii="Arial" w:hAnsi="Arial" w:eastAsia="宋体" w:cs="Arial"/>
          <w:kern w:val="0"/>
          <w:szCs w:val="21"/>
          <w:lang w:val="en-GB"/>
        </w:rPr>
        <w:t>further</w:t>
      </w:r>
      <w:r>
        <w:rPr>
          <w:rFonts w:ascii="Arial" w:hAnsi="Arial" w:eastAsia="宋体" w:cs="Arial"/>
          <w:kern w:val="0"/>
          <w:szCs w:val="21"/>
          <w:lang w:val="en-GB"/>
        </w:rPr>
        <w:t xml:space="preserve"> discuss the </w:t>
      </w:r>
      <w:r>
        <w:rPr>
          <w:rFonts w:hint="eastAsia" w:ascii="Arial" w:hAnsi="Arial" w:eastAsia="宋体" w:cs="Arial"/>
          <w:kern w:val="0"/>
          <w:szCs w:val="21"/>
          <w:lang w:val="en-GB"/>
        </w:rPr>
        <w:t>open</w:t>
      </w:r>
      <w:r>
        <w:rPr>
          <w:rFonts w:ascii="Arial" w:hAnsi="Arial" w:eastAsia="宋体" w:cs="Arial"/>
          <w:kern w:val="0"/>
          <w:szCs w:val="21"/>
          <w:lang w:val="en-GB"/>
        </w:rPr>
        <w:t xml:space="preserve"> issues and potential</w:t>
      </w:r>
      <w:r>
        <w:rPr>
          <w:rFonts w:hint="eastAsia" w:ascii="Arial" w:hAnsi="Arial" w:eastAsia="宋体" w:cs="Arial"/>
          <w:kern w:val="0"/>
          <w:szCs w:val="21"/>
        </w:rPr>
        <w:t xml:space="preserve"> enhancements on </w:t>
      </w:r>
      <w:r>
        <w:rPr>
          <w:rFonts w:ascii="Arial" w:hAnsi="Arial" w:cs="Arial"/>
          <w:bCs/>
          <w:szCs w:val="21"/>
        </w:rPr>
        <w:t>NR-DC with selective activation of the cell groups</w:t>
      </w:r>
      <w:r>
        <w:rPr>
          <w:rFonts w:ascii="Arial" w:hAnsi="Arial" w:eastAsia="宋体" w:cs="Arial"/>
          <w:kern w:val="0"/>
          <w:szCs w:val="21"/>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 xml:space="preserve">Discussion on </w:t>
      </w:r>
      <w:r>
        <w:rPr>
          <w:rFonts w:hint="eastAsia" w:ascii="Arial" w:hAnsi="Arial" w:eastAsia="宋体" w:cs="Arial"/>
          <w:kern w:val="0"/>
          <w:sz w:val="32"/>
          <w:szCs w:val="20"/>
        </w:rPr>
        <w:t>the scenario</w:t>
      </w:r>
    </w:p>
    <w:p>
      <w:pPr>
        <w:widowControl/>
        <w:spacing w:after="180"/>
        <w:rPr>
          <w:rFonts w:hint="eastAsia" w:ascii="Arial" w:hAnsi="Arial" w:eastAsia="宋体" w:cs="Arial"/>
          <w:kern w:val="0"/>
          <w:szCs w:val="21"/>
        </w:rPr>
      </w:pPr>
      <w:r>
        <w:rPr>
          <w:rFonts w:hint="eastAsia" w:ascii="Arial" w:hAnsi="Arial" w:eastAsia="宋体" w:cs="Arial"/>
          <w:kern w:val="0"/>
          <w:szCs w:val="21"/>
        </w:rPr>
        <w:t xml:space="preserve">In last meeting, RAN2 agreed that the selective activation of cell groups should correspond to support of subsequent conditional changes (CPC) after a cell group change (normal or conditional), but had no consensus on subsequent CPA. </w:t>
      </w:r>
    </w:p>
    <w:p>
      <w:pPr>
        <w:pStyle w:val="17"/>
        <w:jc w:val="both"/>
        <w:rPr>
          <w:rFonts w:hint="default" w:eastAsia="宋体"/>
          <w:b w:val="0"/>
          <w:bCs/>
          <w:lang w:val="en-US" w:eastAsia="zh-CN"/>
        </w:rPr>
      </w:pPr>
      <w:r>
        <w:rPr>
          <w:rFonts w:hint="eastAsia" w:ascii="Arial" w:hAnsi="Arial" w:eastAsia="宋体" w:cs="Arial"/>
          <w:b w:val="0"/>
          <w:bCs/>
          <w:kern w:val="0"/>
          <w:szCs w:val="21"/>
        </w:rPr>
        <w:t>In our understanding, if the subsequent CPA</w:t>
      </w:r>
      <w:r>
        <w:rPr>
          <w:rFonts w:ascii="Arial" w:hAnsi="Arial" w:eastAsia="宋体" w:cs="Arial"/>
          <w:b w:val="0"/>
          <w:bCs/>
          <w:kern w:val="0"/>
          <w:szCs w:val="21"/>
        </w:rPr>
        <w:t xml:space="preserve"> </w:t>
      </w:r>
      <w:r>
        <w:rPr>
          <w:rFonts w:hint="eastAsia" w:ascii="Arial" w:hAnsi="Arial" w:eastAsia="宋体" w:cs="Arial"/>
          <w:b w:val="0"/>
          <w:bCs/>
          <w:kern w:val="0"/>
          <w:szCs w:val="21"/>
          <w:lang w:val="en-US" w:eastAsia="zh-CN"/>
        </w:rPr>
        <w:t xml:space="preserve">after a cell group change </w:t>
      </w:r>
      <w:r>
        <w:rPr>
          <w:rFonts w:ascii="Arial" w:hAnsi="Arial" w:eastAsia="宋体" w:cs="Arial"/>
          <w:b w:val="0"/>
          <w:bCs/>
          <w:kern w:val="0"/>
          <w:szCs w:val="21"/>
        </w:rPr>
        <w:t>is supported</w:t>
      </w:r>
      <w:r>
        <w:rPr>
          <w:rFonts w:hint="eastAsia" w:ascii="Arial" w:hAnsi="Arial" w:eastAsia="宋体" w:cs="Arial"/>
          <w:b w:val="0"/>
          <w:bCs/>
          <w:kern w:val="0"/>
          <w:szCs w:val="21"/>
        </w:rPr>
        <w:t>, this means the UE</w:t>
      </w:r>
      <w:r>
        <w:rPr>
          <w:rFonts w:ascii="Arial" w:hAnsi="Arial" w:eastAsia="宋体" w:cs="Arial"/>
          <w:b w:val="0"/>
          <w:bCs/>
          <w:kern w:val="0"/>
          <w:szCs w:val="21"/>
        </w:rPr>
        <w:t>’s</w:t>
      </w:r>
      <w:r>
        <w:rPr>
          <w:rFonts w:hint="eastAsia" w:ascii="Arial" w:hAnsi="Arial" w:eastAsia="宋体" w:cs="Arial"/>
          <w:b w:val="0"/>
          <w:bCs/>
          <w:kern w:val="0"/>
          <w:szCs w:val="21"/>
        </w:rPr>
        <w:t xml:space="preserve"> operation is like </w:t>
      </w:r>
      <w:r>
        <w:rPr>
          <w:rFonts w:ascii="Arial" w:hAnsi="Arial" w:eastAsia="宋体" w:cs="Arial"/>
          <w:b w:val="0"/>
          <w:bCs/>
          <w:kern w:val="0"/>
          <w:szCs w:val="21"/>
        </w:rPr>
        <w:t>SA-&gt;</w:t>
      </w:r>
      <w:r>
        <w:rPr>
          <w:rFonts w:hint="eastAsia" w:ascii="Arial" w:hAnsi="Arial" w:eastAsia="宋体" w:cs="Arial"/>
          <w:b w:val="0"/>
          <w:bCs/>
          <w:kern w:val="0"/>
          <w:szCs w:val="21"/>
        </w:rPr>
        <w:t>DC-&gt;SA-&gt;DC.</w:t>
      </w:r>
      <w:r>
        <w:rPr>
          <w:rFonts w:ascii="Arial" w:hAnsi="Arial" w:eastAsia="宋体" w:cs="Arial"/>
          <w:b w:val="0"/>
          <w:bCs/>
          <w:kern w:val="0"/>
          <w:szCs w:val="21"/>
        </w:rPr>
        <w:t xml:space="preserve"> F</w:t>
      </w:r>
      <w:r>
        <w:rPr>
          <w:rFonts w:hint="eastAsia" w:ascii="Arial" w:hAnsi="Arial" w:eastAsia="宋体" w:cs="Arial"/>
          <w:b w:val="0"/>
          <w:bCs/>
          <w:kern w:val="0"/>
          <w:szCs w:val="21"/>
        </w:rPr>
        <w:t xml:space="preserve">or example, the SN </w:t>
      </w:r>
      <w:r>
        <w:rPr>
          <w:rFonts w:ascii="Arial" w:hAnsi="Arial" w:eastAsia="宋体" w:cs="Arial"/>
          <w:b w:val="0"/>
          <w:bCs/>
          <w:kern w:val="0"/>
          <w:szCs w:val="21"/>
        </w:rPr>
        <w:t xml:space="preserve">will be released </w:t>
      </w:r>
      <w:r>
        <w:rPr>
          <w:rFonts w:hint="eastAsia" w:ascii="Arial" w:hAnsi="Arial" w:eastAsia="宋体" w:cs="Arial"/>
          <w:b w:val="0"/>
          <w:bCs/>
          <w:kern w:val="0"/>
          <w:szCs w:val="21"/>
        </w:rPr>
        <w:t>if there is no or</w:t>
      </w:r>
      <w:r>
        <w:rPr>
          <w:rFonts w:ascii="Arial" w:hAnsi="Arial" w:eastAsia="宋体" w:cs="Arial"/>
          <w:b w:val="0"/>
          <w:bCs/>
          <w:kern w:val="0"/>
          <w:szCs w:val="21"/>
        </w:rPr>
        <w:t xml:space="preserve"> few </w:t>
      </w:r>
      <w:r>
        <w:rPr>
          <w:rFonts w:hint="eastAsia" w:ascii="Arial" w:hAnsi="Arial" w:eastAsia="宋体" w:cs="Arial"/>
          <w:b w:val="0"/>
          <w:bCs/>
          <w:kern w:val="0"/>
          <w:szCs w:val="21"/>
        </w:rPr>
        <w:t>data/signaling transmission between UE and SN</w:t>
      </w:r>
      <w:r>
        <w:rPr>
          <w:rFonts w:ascii="Arial" w:hAnsi="Arial" w:eastAsia="宋体" w:cs="Arial"/>
          <w:b w:val="0"/>
          <w:bCs/>
          <w:kern w:val="0"/>
          <w:szCs w:val="21"/>
        </w:rPr>
        <w:t>,</w:t>
      </w:r>
      <w:r>
        <w:rPr>
          <w:rFonts w:hint="eastAsia" w:ascii="Arial" w:hAnsi="Arial" w:eastAsia="宋体" w:cs="Arial"/>
          <w:b w:val="0"/>
          <w:bCs/>
          <w:kern w:val="0"/>
          <w:szCs w:val="21"/>
        </w:rPr>
        <w:t xml:space="preserve"> based on MN initiated or SN initiated</w:t>
      </w:r>
      <w:r>
        <w:rPr>
          <w:rFonts w:ascii="Arial" w:hAnsi="Arial" w:eastAsia="宋体" w:cs="Arial"/>
          <w:b w:val="0"/>
          <w:bCs/>
          <w:kern w:val="0"/>
          <w:szCs w:val="21"/>
        </w:rPr>
        <w:t>. B</w:t>
      </w:r>
      <w:r>
        <w:rPr>
          <w:rFonts w:hint="eastAsia" w:ascii="Arial" w:hAnsi="Arial" w:eastAsia="宋体" w:cs="Arial"/>
          <w:b w:val="0"/>
          <w:bCs/>
          <w:kern w:val="0"/>
          <w:szCs w:val="21"/>
        </w:rPr>
        <w:t xml:space="preserve">ut the UE will keep the candidate SCG configuration </w:t>
      </w:r>
      <w:r>
        <w:rPr>
          <w:rFonts w:ascii="Arial" w:hAnsi="Arial" w:eastAsia="宋体" w:cs="Arial"/>
          <w:b w:val="0"/>
          <w:bCs/>
          <w:kern w:val="0"/>
          <w:szCs w:val="21"/>
        </w:rPr>
        <w:t xml:space="preserve">when becomes </w:t>
      </w:r>
      <w:r>
        <w:rPr>
          <w:rFonts w:hint="eastAsia" w:ascii="Arial" w:hAnsi="Arial" w:eastAsia="宋体" w:cs="Arial"/>
          <w:b w:val="0"/>
          <w:bCs/>
          <w:kern w:val="0"/>
          <w:szCs w:val="21"/>
        </w:rPr>
        <w:t xml:space="preserve">SA, and then the UE may return to DC again by CPA </w:t>
      </w:r>
      <w:r>
        <w:rPr>
          <w:rFonts w:ascii="Arial" w:hAnsi="Arial" w:eastAsia="宋体" w:cs="Arial"/>
          <w:b w:val="0"/>
          <w:bCs/>
          <w:kern w:val="0"/>
          <w:szCs w:val="21"/>
        </w:rPr>
        <w:t>when the condition of PSCell addition is satisfied</w:t>
      </w:r>
      <w:r>
        <w:rPr>
          <w:rFonts w:hint="eastAsia" w:ascii="Arial" w:hAnsi="Arial" w:eastAsia="宋体" w:cs="Arial"/>
          <w:b w:val="0"/>
          <w:bCs/>
          <w:kern w:val="0"/>
          <w:szCs w:val="21"/>
        </w:rPr>
        <w:t xml:space="preserve">. </w:t>
      </w:r>
      <w:r>
        <w:rPr>
          <w:rFonts w:hint="eastAsia" w:eastAsia="宋体" w:cs="Arial"/>
          <w:b w:val="0"/>
          <w:bCs/>
          <w:kern w:val="0"/>
          <w:szCs w:val="21"/>
          <w:lang w:val="en-US" w:eastAsia="zh-CN"/>
        </w:rPr>
        <w:t>We think this scenario is justified and can be supported.</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The subsequent conditional </w:t>
      </w:r>
      <w:r>
        <w:rPr>
          <w:rFonts w:hint="eastAsia" w:ascii="Arial" w:hAnsi="Arial" w:eastAsia="宋体" w:cs="Arial"/>
          <w:b/>
          <w:bCs/>
          <w:kern w:val="0"/>
          <w:szCs w:val="21"/>
          <w:lang w:val="en-US" w:eastAsia="zh-CN"/>
        </w:rPr>
        <w:t xml:space="preserve">PSCell </w:t>
      </w:r>
      <w:r>
        <w:rPr>
          <w:rFonts w:hint="eastAsia" w:ascii="Arial" w:hAnsi="Arial" w:eastAsia="宋体" w:cs="Arial"/>
          <w:b/>
          <w:bCs/>
          <w:kern w:val="0"/>
          <w:szCs w:val="21"/>
        </w:rPr>
        <w:t>addition (CPA) after a cell group change is supported.</w:t>
      </w:r>
    </w:p>
    <w:p>
      <w:pPr>
        <w:widowControl/>
        <w:spacing w:after="180"/>
        <w:rPr>
          <w:rFonts w:ascii="Arial" w:hAnsi="Arial" w:cs="Arial"/>
          <w:szCs w:val="20"/>
          <w:lang w:val="en-GB"/>
        </w:rPr>
      </w:pPr>
      <w:r>
        <w:rPr>
          <w:rFonts w:hint="eastAsia" w:ascii="Arial" w:hAnsi="Arial" w:eastAsia="宋体" w:cs="Arial"/>
          <w:kern w:val="0"/>
          <w:szCs w:val="21"/>
        </w:rPr>
        <w:t>In Rel-17,</w:t>
      </w:r>
      <w:r>
        <w:rPr>
          <w:rFonts w:hint="eastAsia" w:ascii="Arial" w:hAnsi="Arial" w:cs="Arial"/>
          <w:szCs w:val="20"/>
          <w:lang w:val="en-GB"/>
        </w:rPr>
        <w:t xml:space="preserve"> </w:t>
      </w:r>
      <w:r>
        <w:rPr>
          <w:rFonts w:hint="eastAsia" w:ascii="Arial" w:hAnsi="Arial" w:cs="Arial"/>
          <w:szCs w:val="20"/>
          <w:lang w:val="en-US" w:eastAsia="zh-CN"/>
        </w:rPr>
        <w:t xml:space="preserve">CPA is initiated by MN, and </w:t>
      </w:r>
      <w:r>
        <w:rPr>
          <w:rFonts w:hint="eastAsia" w:ascii="Arial" w:hAnsi="Arial" w:eastAsia="宋体" w:cs="Arial"/>
          <w:kern w:val="0"/>
          <w:szCs w:val="21"/>
        </w:rPr>
        <w:t>CPC could</w:t>
      </w:r>
      <w:r>
        <w:rPr>
          <w:rFonts w:ascii="Arial" w:hAnsi="Arial" w:eastAsia="宋体" w:cs="Arial"/>
          <w:kern w:val="0"/>
          <w:szCs w:val="21"/>
        </w:rPr>
        <w:t xml:space="preserve"> be </w:t>
      </w:r>
      <w:r>
        <w:rPr>
          <w:rFonts w:hint="eastAsia" w:ascii="Arial" w:hAnsi="Arial" w:eastAsia="宋体" w:cs="Arial"/>
          <w:kern w:val="0"/>
          <w:szCs w:val="21"/>
        </w:rPr>
        <w:t xml:space="preserve">initiated </w:t>
      </w:r>
      <w:r>
        <w:rPr>
          <w:rFonts w:ascii="Arial" w:hAnsi="Arial" w:eastAsia="宋体" w:cs="Arial"/>
          <w:kern w:val="0"/>
          <w:szCs w:val="21"/>
        </w:rPr>
        <w:t xml:space="preserve">by MN or </w:t>
      </w:r>
      <w:r>
        <w:rPr>
          <w:rFonts w:hint="eastAsia" w:ascii="Arial" w:hAnsi="Arial" w:eastAsia="宋体" w:cs="Arial"/>
          <w:kern w:val="0"/>
          <w:szCs w:val="21"/>
        </w:rPr>
        <w:t>SN</w:t>
      </w:r>
      <w:r>
        <w:rPr>
          <w:rFonts w:hint="eastAsia" w:ascii="Arial" w:hAnsi="Arial" w:eastAsia="宋体" w:cs="Arial"/>
          <w:kern w:val="0"/>
          <w:szCs w:val="21"/>
          <w:lang w:val="en-US" w:eastAsia="zh-CN"/>
        </w:rPr>
        <w:t>. RAN2 prioritized</w:t>
      </w:r>
      <w:r>
        <w:rPr>
          <w:rFonts w:hint="eastAsia" w:ascii="Arial" w:hAnsi="Arial" w:eastAsia="宋体" w:cs="Arial"/>
          <w:kern w:val="0"/>
          <w:szCs w:val="21"/>
        </w:rPr>
        <w:t xml:space="preserve">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CPA, 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lang w:val="en-US" w:eastAsia="zh-CN"/>
        </w:rPr>
        <w:t xml:space="preserve"> and</w:t>
      </w:r>
      <w:r>
        <w:rPr>
          <w:rFonts w:hint="eastAsia" w:ascii="Arial" w:hAnsi="Arial" w:cs="Arial"/>
          <w:szCs w:val="20"/>
          <w:lang w:val="en-GB"/>
        </w:rPr>
        <w:t xml:space="preserve"> SN-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cs="Arial"/>
          <w:szCs w:val="20"/>
          <w:lang w:val="en-US" w:eastAsia="zh-CN"/>
        </w:rPr>
        <w:t xml:space="preserve"> scenarios during the discussion on </w:t>
      </w:r>
      <w:r>
        <w:rPr>
          <w:rFonts w:hint="eastAsia" w:ascii="Arial" w:hAnsi="Arial" w:cs="Arial"/>
          <w:szCs w:val="20"/>
          <w:lang w:eastAsia="zh-CN"/>
        </w:rPr>
        <w:t>c</w:t>
      </w:r>
      <w:r>
        <w:rPr>
          <w:rFonts w:hint="eastAsia" w:ascii="Arial" w:hAnsi="Arial" w:cs="Arial"/>
          <w:szCs w:val="20"/>
        </w:rPr>
        <w:t>onditional PSCell change/addition</w:t>
      </w:r>
      <w:r>
        <w:rPr>
          <w:rFonts w:hint="eastAsia" w:ascii="Arial" w:hAnsi="Arial" w:cs="Arial"/>
          <w:szCs w:val="20"/>
          <w:lang w:val="en-US" w:eastAsia="zh-CN"/>
        </w:rPr>
        <w:t xml:space="preserve"> in R17</w:t>
      </w:r>
      <w:r>
        <w:rPr>
          <w:rFonts w:hint="eastAsia" w:ascii="Arial" w:hAnsi="Arial" w:cs="Arial"/>
          <w:szCs w:val="20"/>
          <w:lang w:val="en-GB"/>
        </w:rPr>
        <w:t>. For MN-</w:t>
      </w:r>
      <w:r>
        <w:rPr>
          <w:rFonts w:ascii="Arial" w:hAnsi="Arial" w:cs="Arial"/>
          <w:szCs w:val="20"/>
          <w:lang w:val="en-GB"/>
        </w:rPr>
        <w:t>initiated</w:t>
      </w:r>
      <w:r>
        <w:rPr>
          <w:rFonts w:hint="eastAsia" w:ascii="Arial" w:hAnsi="Arial" w:cs="Arial"/>
          <w:szCs w:val="20"/>
          <w:lang w:val="en-GB"/>
        </w:rPr>
        <w:t xml:space="preserve"> CPA and MN-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w:t>
      </w:r>
      <w:r>
        <w:rPr>
          <w:rFonts w:ascii="Arial" w:hAnsi="Arial" w:cs="Arial"/>
          <w:szCs w:val="20"/>
          <w:lang w:val="en-GB"/>
        </w:rPr>
        <w:t>execution</w:t>
      </w:r>
      <w:r>
        <w:rPr>
          <w:rFonts w:hint="eastAsia" w:ascii="Arial" w:hAnsi="Arial" w:cs="Arial"/>
          <w:szCs w:val="20"/>
          <w:lang w:val="en-GB"/>
        </w:rPr>
        <w:t xml:space="preserve"> conditions are </w:t>
      </w:r>
      <w:r>
        <w:rPr>
          <w:rFonts w:hint="eastAsia" w:ascii="Arial" w:hAnsi="Arial" w:cs="Arial"/>
          <w:szCs w:val="20"/>
        </w:rPr>
        <w:t>configured</w:t>
      </w:r>
      <w:r>
        <w:rPr>
          <w:rFonts w:hint="eastAsia" w:ascii="Arial" w:hAnsi="Arial" w:cs="Arial"/>
          <w:szCs w:val="20"/>
          <w:lang w:val="en-GB"/>
        </w:rPr>
        <w:t xml:space="preserve"> by MN based on MN </w:t>
      </w:r>
      <w:r>
        <w:rPr>
          <w:rFonts w:hint="eastAsia" w:ascii="Arial" w:hAnsi="Arial" w:cs="Arial"/>
          <w:i/>
          <w:iCs/>
          <w:szCs w:val="20"/>
          <w:lang w:val="en-GB"/>
        </w:rPr>
        <w:t>measConfig</w:t>
      </w:r>
      <w:r>
        <w:rPr>
          <w:rFonts w:hint="eastAsia" w:ascii="Arial" w:hAnsi="Arial" w:cs="Arial"/>
          <w:szCs w:val="20"/>
        </w:rPr>
        <w:t>.</w:t>
      </w:r>
      <w:r>
        <w:rPr>
          <w:rFonts w:hint="eastAsia" w:ascii="Arial" w:hAnsi="Arial" w:cs="Arial"/>
          <w:szCs w:val="20"/>
          <w:lang w:val="en-GB"/>
        </w:rPr>
        <w:t xml:space="preserve"> </w:t>
      </w:r>
      <w:r>
        <w:rPr>
          <w:rFonts w:hint="eastAsia" w:ascii="Arial" w:hAnsi="Arial" w:cs="Arial"/>
          <w:szCs w:val="20"/>
        </w:rPr>
        <w:t>F</w:t>
      </w:r>
      <w:r>
        <w:rPr>
          <w:rFonts w:hint="eastAsia" w:ascii="Arial" w:hAnsi="Arial" w:cs="Arial"/>
          <w:szCs w:val="20"/>
          <w:lang w:val="en-GB"/>
        </w:rPr>
        <w:t>or SN-</w:t>
      </w:r>
      <w:r>
        <w:rPr>
          <w:rFonts w:ascii="Arial" w:hAnsi="Arial" w:cs="Arial"/>
          <w:szCs w:val="20"/>
          <w:lang w:val="en-GB"/>
        </w:rPr>
        <w:t>initiated</w:t>
      </w:r>
      <w:r>
        <w:rPr>
          <w:rFonts w:hint="eastAsia" w:ascii="Arial" w:hAnsi="Arial" w:cs="Arial"/>
          <w:szCs w:val="20"/>
          <w:lang w:val="en-GB"/>
        </w:rPr>
        <w:t xml:space="preserve"> inter-SN CPC, </w:t>
      </w:r>
      <w:r>
        <w:rPr>
          <w:rFonts w:hint="eastAsia" w:ascii="Arial" w:hAnsi="Arial" w:cs="Arial"/>
          <w:szCs w:val="20"/>
        </w:rPr>
        <w:t xml:space="preserve">the </w:t>
      </w:r>
      <w:r>
        <w:rPr>
          <w:rFonts w:hint="eastAsia" w:ascii="Arial" w:hAnsi="Arial" w:cs="Arial"/>
          <w:szCs w:val="20"/>
          <w:lang w:val="en-GB"/>
        </w:rPr>
        <w:t xml:space="preserve">candidate PSCell and execution conditions are </w:t>
      </w:r>
      <w:r>
        <w:rPr>
          <w:rFonts w:hint="eastAsia" w:ascii="Arial" w:hAnsi="Arial" w:cs="Arial"/>
          <w:szCs w:val="20"/>
        </w:rPr>
        <w:t>configured</w:t>
      </w:r>
      <w:r>
        <w:rPr>
          <w:rFonts w:hint="eastAsia" w:ascii="Arial" w:hAnsi="Arial" w:cs="Arial"/>
          <w:szCs w:val="20"/>
          <w:lang w:val="en-GB"/>
        </w:rPr>
        <w:t xml:space="preserve"> by SN </w:t>
      </w:r>
      <w:r>
        <w:rPr>
          <w:rFonts w:hint="eastAsia" w:ascii="Arial" w:hAnsi="Arial" w:cs="Arial"/>
          <w:szCs w:val="20"/>
        </w:rPr>
        <w:t xml:space="preserve">based on SN </w:t>
      </w:r>
      <w:r>
        <w:rPr>
          <w:rFonts w:hint="eastAsia" w:ascii="Arial" w:hAnsi="Arial" w:cs="Arial"/>
          <w:i/>
          <w:iCs/>
          <w:szCs w:val="20"/>
          <w:lang w:val="en-GB"/>
        </w:rPr>
        <w:t>measConfig</w:t>
      </w:r>
      <w:r>
        <w:rPr>
          <w:rFonts w:hint="eastAsia" w:ascii="Arial" w:hAnsi="Arial" w:cs="Arial"/>
          <w:szCs w:val="20"/>
          <w:lang w:val="en-GB"/>
        </w:rPr>
        <w:t xml:space="preserve">.  </w:t>
      </w:r>
    </w:p>
    <w:p>
      <w:pPr>
        <w:pStyle w:val="3"/>
        <w:rPr>
          <w:rFonts w:ascii="Arial" w:hAnsi="Arial" w:cs="Arial" w:eastAsiaTheme="minorEastAsia"/>
          <w:szCs w:val="20"/>
        </w:rPr>
      </w:pPr>
      <w:r>
        <w:rPr>
          <w:rFonts w:hint="eastAsia" w:ascii="Arial" w:hAnsi="Arial" w:cs="Arial"/>
          <w:szCs w:val="21"/>
        </w:rPr>
        <w:t>Based on the description of WID [1], NR-DC with selective activation of the cell groups allows subsequent CPC/CPA after SCG change without reconfiguration and re-</w:t>
      </w:r>
      <w:r>
        <w:rPr>
          <w:rFonts w:ascii="Arial" w:hAnsi="Arial" w:cs="Arial"/>
          <w:bCs/>
          <w:szCs w:val="21"/>
          <w:lang w:val="en-GB" w:eastAsia="en-GB"/>
        </w:rPr>
        <w:t xml:space="preserve">initiation </w:t>
      </w:r>
      <w:r>
        <w:rPr>
          <w:rFonts w:hint="eastAsia" w:ascii="Arial" w:hAnsi="Arial" w:cs="Arial"/>
          <w:szCs w:val="21"/>
        </w:rPr>
        <w:t xml:space="preserve">of CPC/CPA. </w:t>
      </w:r>
      <w:r>
        <w:rPr>
          <w:rFonts w:hint="eastAsia" w:ascii="Arial" w:hAnsi="Arial" w:cs="Arial" w:eastAsiaTheme="minorEastAsia"/>
          <w:szCs w:val="20"/>
          <w:lang w:val="en-GB"/>
        </w:rPr>
        <w:t>For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CPA and MN-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eastAsiaTheme="minorEastAsia"/>
          <w:szCs w:val="20"/>
        </w:rPr>
        <w:t xml:space="preserve"> the configuration</w:t>
      </w:r>
      <w:r>
        <w:rPr>
          <w:rFonts w:hint="eastAsia" w:ascii="Arial" w:hAnsi="Arial" w:cs="Arial" w:eastAsiaTheme="minorEastAsia"/>
          <w:szCs w:val="20"/>
          <w:lang w:val="en-GB"/>
        </w:rPr>
        <w:t xml:space="preserve"> </w:t>
      </w:r>
      <w:r>
        <w:rPr>
          <w:rFonts w:hint="eastAsia" w:ascii="Arial" w:hAnsi="Arial" w:cs="Arial" w:eastAsiaTheme="minorEastAsia"/>
          <w:szCs w:val="20"/>
        </w:rPr>
        <w:t>is not</w:t>
      </w:r>
      <w:r>
        <w:rPr>
          <w:rFonts w:ascii="Arial" w:hAnsi="Arial" w:cs="Arial" w:eastAsiaTheme="minorEastAsia"/>
          <w:szCs w:val="20"/>
          <w:lang w:val="en-GB"/>
        </w:rPr>
        <w:t xml:space="preserve"> updated unless</w:t>
      </w:r>
      <w:r>
        <w:rPr>
          <w:rFonts w:hint="eastAsia" w:ascii="Arial" w:hAnsi="Arial" w:cs="Arial" w:eastAsiaTheme="minorEastAsia"/>
          <w:szCs w:val="20"/>
          <w:lang w:val="en-GB"/>
        </w:rPr>
        <w:t xml:space="preserve"> MN updates the MN </w:t>
      </w:r>
      <w:r>
        <w:rPr>
          <w:rFonts w:hint="eastAsia" w:ascii="Arial" w:hAnsi="Arial" w:cs="Arial" w:eastAsiaTheme="minorEastAsia"/>
          <w:i/>
          <w:iCs/>
          <w:szCs w:val="20"/>
          <w:lang w:val="en-GB"/>
        </w:rPr>
        <w:t>measConfig</w:t>
      </w:r>
      <w:r>
        <w:rPr>
          <w:rFonts w:hint="eastAsia" w:ascii="Arial" w:hAnsi="Arial" w:cs="Arial" w:eastAsiaTheme="minorEastAsia"/>
          <w:i/>
          <w:iCs/>
          <w:szCs w:val="20"/>
        </w:rPr>
        <w:t>.</w:t>
      </w:r>
      <w:r>
        <w:rPr>
          <w:rFonts w:hint="eastAsia" w:ascii="Arial" w:hAnsi="Arial" w:cs="Arial" w:eastAsiaTheme="minorEastAsia"/>
          <w:szCs w:val="20"/>
        </w:rPr>
        <w:t xml:space="preserve"> </w:t>
      </w:r>
      <w:r>
        <w:rPr>
          <w:rFonts w:ascii="Arial" w:hAnsi="Arial" w:cs="Arial" w:eastAsiaTheme="minorEastAsia"/>
          <w:szCs w:val="20"/>
        </w:rPr>
        <w:t>T</w:t>
      </w:r>
      <w:r>
        <w:rPr>
          <w:rFonts w:hint="eastAsia" w:ascii="Arial" w:hAnsi="Arial" w:cs="Arial" w:eastAsiaTheme="minorEastAsia"/>
          <w:szCs w:val="20"/>
        </w:rPr>
        <w:t>hat</w:t>
      </w:r>
      <w:r>
        <w:rPr>
          <w:rFonts w:ascii="Arial" w:hAnsi="Arial" w:cs="Arial" w:eastAsiaTheme="minorEastAsia"/>
          <w:szCs w:val="20"/>
        </w:rPr>
        <w:t xml:space="preserve"> is, </w:t>
      </w:r>
      <w:r>
        <w:rPr>
          <w:rFonts w:hint="eastAsia" w:ascii="Arial" w:hAnsi="Arial" w:cs="Arial" w:eastAsiaTheme="minorEastAsia"/>
          <w:szCs w:val="20"/>
          <w:lang w:val="en-GB"/>
        </w:rPr>
        <w:t xml:space="preserve">MN </w:t>
      </w:r>
      <w:r>
        <w:rPr>
          <w:rFonts w:hint="eastAsia" w:ascii="Arial" w:hAnsi="Arial" w:cs="Arial" w:eastAsiaTheme="minorEastAsia"/>
          <w:szCs w:val="20"/>
        </w:rPr>
        <w:t>sends the</w:t>
      </w:r>
      <w:r>
        <w:rPr>
          <w:rFonts w:hint="eastAsia" w:ascii="Arial" w:hAnsi="Arial" w:cs="Arial" w:eastAsiaTheme="minorEastAsia"/>
          <w:szCs w:val="20"/>
          <w:lang w:val="en-GB"/>
        </w:rPr>
        <w:t xml:space="preserve"> candidate </w:t>
      </w:r>
      <w:r>
        <w:rPr>
          <w:rFonts w:hint="eastAsia" w:ascii="Arial" w:hAnsi="Arial" w:cs="Arial" w:eastAsiaTheme="minorEastAsia"/>
          <w:szCs w:val="20"/>
        </w:rPr>
        <w:t>SCG and execution condition</w:t>
      </w:r>
      <w:r>
        <w:rPr>
          <w:rFonts w:hint="eastAsia" w:ascii="Arial" w:hAnsi="Arial" w:cs="Arial" w:eastAsiaTheme="minorEastAsia"/>
          <w:szCs w:val="20"/>
          <w:lang w:val="en-GB"/>
        </w:rPr>
        <w:t xml:space="preserve"> to UE, </w:t>
      </w:r>
      <w:r>
        <w:rPr>
          <w:rFonts w:hint="eastAsia" w:ascii="Arial" w:hAnsi="Arial" w:cs="Arial" w:eastAsiaTheme="minorEastAsia"/>
          <w:szCs w:val="20"/>
        </w:rPr>
        <w:t xml:space="preserve">the </w:t>
      </w:r>
      <w:r>
        <w:rPr>
          <w:rFonts w:hint="eastAsia" w:ascii="Arial" w:hAnsi="Arial" w:cs="Arial" w:eastAsiaTheme="minorEastAsia"/>
          <w:szCs w:val="20"/>
          <w:lang w:val="en-GB"/>
        </w:rPr>
        <w:t xml:space="preserve">UE could perform </w:t>
      </w:r>
      <w:r>
        <w:rPr>
          <w:rFonts w:hint="eastAsia" w:ascii="Arial" w:hAnsi="Arial" w:cs="Arial" w:eastAsiaTheme="minorEastAsia"/>
          <w:szCs w:val="20"/>
        </w:rPr>
        <w:t>subsequent SCG</w:t>
      </w:r>
      <w:r>
        <w:rPr>
          <w:rFonts w:hint="eastAsia" w:ascii="Arial" w:hAnsi="Arial" w:cs="Arial" w:eastAsiaTheme="minorEastAsia"/>
          <w:szCs w:val="20"/>
          <w:lang w:val="en-GB"/>
        </w:rPr>
        <w:t xml:space="preserve"> change </w:t>
      </w:r>
      <w:r>
        <w:rPr>
          <w:rFonts w:hint="eastAsia" w:ascii="Arial" w:hAnsi="Arial" w:cs="Arial" w:eastAsiaTheme="minorEastAsia"/>
          <w:szCs w:val="20"/>
        </w:rPr>
        <w:t xml:space="preserve">based on the execution conditions </w:t>
      </w:r>
      <w:r>
        <w:rPr>
          <w:rFonts w:hint="eastAsia" w:ascii="Arial" w:hAnsi="Arial" w:cs="Arial" w:eastAsiaTheme="minorEastAsia"/>
          <w:szCs w:val="20"/>
          <w:lang w:val="en-GB"/>
        </w:rPr>
        <w:t xml:space="preserve">without configuration release. </w:t>
      </w:r>
      <w:r>
        <w:rPr>
          <w:rFonts w:hint="eastAsia" w:ascii="Arial" w:hAnsi="Arial" w:cs="Arial"/>
          <w:szCs w:val="20"/>
        </w:rPr>
        <w:t>F</w:t>
      </w:r>
      <w:r>
        <w:rPr>
          <w:rFonts w:hint="eastAsia" w:ascii="Arial" w:hAnsi="Arial" w:cs="Arial" w:eastAsiaTheme="minorEastAsia"/>
          <w:szCs w:val="20"/>
          <w:lang w:val="en-GB"/>
        </w:rPr>
        <w:t>or SN-</w:t>
      </w:r>
      <w:r>
        <w:rPr>
          <w:rFonts w:ascii="Arial" w:hAnsi="Arial" w:cs="Arial" w:eastAsiaTheme="minorEastAsia"/>
          <w:szCs w:val="20"/>
          <w:lang w:val="en-GB"/>
        </w:rPr>
        <w:t>initiated</w:t>
      </w:r>
      <w:r>
        <w:rPr>
          <w:rFonts w:hint="eastAsia" w:ascii="Arial" w:hAnsi="Arial" w:cs="Arial" w:eastAsiaTheme="minorEastAsia"/>
          <w:szCs w:val="20"/>
          <w:lang w:val="en-GB"/>
        </w:rPr>
        <w:t xml:space="preserve"> inter-SN CPC,</w:t>
      </w:r>
      <w:r>
        <w:rPr>
          <w:rFonts w:hint="eastAsia" w:ascii="Arial" w:hAnsi="Arial" w:cs="Arial"/>
          <w:szCs w:val="20"/>
        </w:rPr>
        <w:t xml:space="preserve"> w</w:t>
      </w:r>
      <w:r>
        <w:rPr>
          <w:rFonts w:hint="eastAsia" w:ascii="Arial" w:hAnsi="Arial" w:cs="Arial" w:eastAsiaTheme="minorEastAsia"/>
          <w:szCs w:val="20"/>
          <w:lang w:val="en-GB"/>
        </w:rPr>
        <w:t>hen SCG change</w:t>
      </w:r>
      <w:r>
        <w:rPr>
          <w:rFonts w:hint="eastAsia" w:ascii="Arial" w:hAnsi="Arial" w:cs="Arial" w:eastAsiaTheme="minorEastAsia"/>
          <w:szCs w:val="20"/>
        </w:rPr>
        <w:t xml:space="preserve">s, </w:t>
      </w:r>
      <w:r>
        <w:rPr>
          <w:rFonts w:hint="eastAsia" w:ascii="Arial" w:hAnsi="Arial" w:cs="Arial" w:eastAsiaTheme="minorEastAsia"/>
          <w:szCs w:val="20"/>
          <w:lang w:val="en-GB"/>
        </w:rPr>
        <w:t xml:space="preserve">SN configured </w:t>
      </w:r>
      <w:r>
        <w:rPr>
          <w:rFonts w:hint="eastAsia" w:ascii="Arial" w:hAnsi="Arial" w:cs="Arial" w:eastAsiaTheme="minorEastAsia"/>
          <w:i/>
          <w:iCs/>
          <w:szCs w:val="20"/>
          <w:lang w:val="en-GB"/>
        </w:rPr>
        <w:t xml:space="preserve">measConfig </w:t>
      </w:r>
      <w:r>
        <w:rPr>
          <w:rFonts w:hint="eastAsia" w:ascii="Arial" w:hAnsi="Arial" w:cs="Arial" w:eastAsiaTheme="minorEastAsia"/>
          <w:szCs w:val="20"/>
          <w:lang w:val="en-GB"/>
        </w:rPr>
        <w:t>will be updated</w:t>
      </w:r>
      <w:r>
        <w:rPr>
          <w:rFonts w:hint="eastAsia" w:ascii="Arial" w:hAnsi="Arial" w:cs="Arial" w:eastAsiaTheme="minorEastAsia"/>
          <w:szCs w:val="20"/>
        </w:rPr>
        <w:t xml:space="preserve">, and </w:t>
      </w:r>
      <w:r>
        <w:rPr>
          <w:rFonts w:hint="eastAsia" w:ascii="Arial" w:hAnsi="Arial" w:cs="Arial"/>
          <w:szCs w:val="20"/>
        </w:rPr>
        <w:t>the configuration also needs to be updated correspondingly</w:t>
      </w:r>
      <w:r>
        <w:rPr>
          <w:rFonts w:hint="eastAsia" w:ascii="Arial" w:hAnsi="Arial" w:cs="Arial" w:eastAsiaTheme="minorEastAsia"/>
          <w:szCs w:val="20"/>
          <w:lang w:val="en-GB"/>
        </w:rPr>
        <w:t>.</w:t>
      </w:r>
      <w:r>
        <w:rPr>
          <w:rFonts w:hint="eastAsia" w:ascii="Arial" w:hAnsi="Arial" w:cs="Arial" w:eastAsiaTheme="minorEastAsia"/>
          <w:szCs w:val="20"/>
        </w:rPr>
        <w:t xml:space="preserve"> It seems more complex compared with MN-initiated case.</w:t>
      </w:r>
    </w:p>
    <w:p>
      <w:pPr>
        <w:widowControl/>
        <w:spacing w:after="180"/>
        <w:rPr>
          <w:rFonts w:ascii="Arial" w:hAnsi="Arial" w:eastAsia="宋体" w:cs="Arial"/>
          <w:kern w:val="0"/>
          <w:szCs w:val="21"/>
        </w:rPr>
      </w:pPr>
      <w:r>
        <w:rPr>
          <w:rFonts w:hint="eastAsia" w:ascii="Arial" w:hAnsi="Arial" w:eastAsia="宋体" w:cs="Arial"/>
          <w:kern w:val="0"/>
          <w:szCs w:val="21"/>
        </w:rPr>
        <w:t xml:space="preserve">Therefore, we prefer to prioritize MN-initiated CPA and </w:t>
      </w:r>
      <w:r>
        <w:rPr>
          <w:rFonts w:hint="eastAsia" w:ascii="Arial" w:hAnsi="Arial" w:cs="Arial"/>
          <w:szCs w:val="20"/>
          <w:lang w:val="en-GB"/>
        </w:rPr>
        <w:t>MN-</w:t>
      </w:r>
      <w:r>
        <w:rPr>
          <w:rFonts w:ascii="Arial" w:hAnsi="Arial" w:cs="Arial"/>
          <w:szCs w:val="20"/>
          <w:lang w:val="en-GB"/>
        </w:rPr>
        <w:t>initiated</w:t>
      </w:r>
      <w:r>
        <w:rPr>
          <w:rFonts w:hint="eastAsia" w:ascii="Arial" w:hAnsi="Arial" w:cs="Arial"/>
          <w:szCs w:val="20"/>
          <w:lang w:val="en-GB"/>
        </w:rPr>
        <w:t xml:space="preserve"> inter-SN CPC</w:t>
      </w:r>
      <w:r>
        <w:rPr>
          <w:rFonts w:hint="eastAsia" w:ascii="Arial" w:hAnsi="Arial" w:eastAsia="宋体" w:cs="Arial"/>
          <w:kern w:val="0"/>
          <w:szCs w:val="21"/>
        </w:rPr>
        <w:t xml:space="preserve"> and SN initiated inter-SN CPC is de-prioritized considering the complexity.</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2: RAN2 to prioritize the MN-initiated CPA and MN-initiated inter-SN CPC, and SN initiated inter-SN CPC case is de-prioritized.</w:t>
      </w:r>
    </w:p>
    <w:p>
      <w:pPr>
        <w:widowControl/>
        <w:spacing w:after="180"/>
        <w:rPr>
          <w:rFonts w:ascii="Arial" w:hAnsi="Arial" w:eastAsia="宋体" w:cs="Arial"/>
          <w:b/>
          <w:bCs/>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2</w:t>
      </w:r>
      <w:r>
        <w:rPr>
          <w:rFonts w:ascii="Arial" w:hAnsi="Arial" w:eastAsia="宋体" w:cs="Arial"/>
          <w:kern w:val="0"/>
          <w:sz w:val="32"/>
          <w:szCs w:val="20"/>
          <w:lang w:val="en-GB"/>
        </w:rPr>
        <w:tab/>
      </w:r>
      <w:r>
        <w:rPr>
          <w:rFonts w:hint="eastAsia" w:ascii="Arial" w:hAnsi="Arial" w:eastAsia="宋体" w:cs="Arial"/>
          <w:kern w:val="0"/>
          <w:sz w:val="32"/>
          <w:szCs w:val="20"/>
        </w:rPr>
        <w:t>Trigger for</w:t>
      </w:r>
      <w:r>
        <w:rPr>
          <w:rFonts w:ascii="Arial" w:hAnsi="Arial" w:eastAsia="宋体" w:cs="Arial"/>
          <w:kern w:val="0"/>
          <w:sz w:val="32"/>
          <w:szCs w:val="20"/>
          <w:lang w:val="en-GB"/>
        </w:rPr>
        <w:t xml:space="preserve"> </w:t>
      </w:r>
      <w:r>
        <w:rPr>
          <w:rFonts w:hint="eastAsia" w:ascii="Arial" w:hAnsi="Arial" w:eastAsia="宋体" w:cs="Arial"/>
          <w:kern w:val="0"/>
          <w:sz w:val="32"/>
          <w:szCs w:val="20"/>
        </w:rPr>
        <w:t>SCG activation</w:t>
      </w:r>
    </w:p>
    <w:p>
      <w:pPr>
        <w:spacing w:after="160" w:line="259" w:lineRule="auto"/>
        <w:rPr>
          <w:rFonts w:ascii="Arial" w:hAnsi="Arial" w:cs="Arial"/>
        </w:rPr>
      </w:pPr>
      <w:r>
        <w:rPr>
          <w:rFonts w:ascii="Arial" w:hAnsi="Arial" w:cs="Arial"/>
        </w:rPr>
        <w:t xml:space="preserve">In general, </w:t>
      </w:r>
      <w:r>
        <w:rPr>
          <w:rFonts w:hint="eastAsia" w:ascii="Arial" w:hAnsi="Arial" w:cs="Arial"/>
        </w:rPr>
        <w:t>there</w:t>
      </w:r>
      <w:r>
        <w:rPr>
          <w:rFonts w:ascii="Arial" w:hAnsi="Arial" w:cs="Arial"/>
        </w:rPr>
        <w:t xml:space="preserve"> </w:t>
      </w:r>
      <w:r>
        <w:rPr>
          <w:rFonts w:hint="eastAsia" w:ascii="Arial" w:hAnsi="Arial" w:cs="Arial"/>
        </w:rPr>
        <w:t>are</w:t>
      </w:r>
      <w:r>
        <w:rPr>
          <w:rFonts w:ascii="Arial" w:hAnsi="Arial" w:cs="Arial"/>
        </w:rPr>
        <w:t xml:space="preserve"> </w:t>
      </w:r>
      <w:r>
        <w:rPr>
          <w:rFonts w:hint="eastAsia" w:ascii="Arial" w:hAnsi="Arial" w:cs="Arial"/>
        </w:rPr>
        <w:t>two potential solutions for SCG activation, i.e.</w:t>
      </w:r>
      <w:r>
        <w:rPr>
          <w:rFonts w:ascii="Arial" w:hAnsi="Arial" w:cs="Arial"/>
        </w:rPr>
        <w:t>,</w:t>
      </w:r>
      <w:r>
        <w:rPr>
          <w:rFonts w:hint="eastAsia" w:ascii="Arial" w:hAnsi="Arial" w:cs="Arial"/>
        </w:rPr>
        <w:t xml:space="preserve"> UE-based solution (</w:t>
      </w:r>
      <w:r>
        <w:rPr>
          <w:rFonts w:hint="eastAsia" w:ascii="Arial" w:hAnsi="Arial" w:cs="Arial"/>
          <w:szCs w:val="20"/>
          <w:lang w:val="en-GB"/>
        </w:rPr>
        <w:t>based on pre-configured CPA</w:t>
      </w:r>
      <w:r>
        <w:rPr>
          <w:rFonts w:hint="eastAsia" w:ascii="Arial" w:hAnsi="Arial" w:cs="Arial"/>
          <w:szCs w:val="20"/>
          <w:lang w:val="en-US" w:eastAsia="zh-CN"/>
        </w:rPr>
        <w:t>/CP</w:t>
      </w:r>
      <w:r>
        <w:rPr>
          <w:rFonts w:hint="eastAsia" w:ascii="Arial" w:hAnsi="Arial" w:cs="Arial"/>
          <w:szCs w:val="20"/>
          <w:lang w:val="en-GB"/>
        </w:rPr>
        <w:t xml:space="preserve">C execution </w:t>
      </w:r>
      <w:r>
        <w:rPr>
          <w:rFonts w:ascii="Arial" w:hAnsi="Arial" w:cs="Arial"/>
          <w:szCs w:val="20"/>
          <w:lang w:val="en-GB"/>
        </w:rPr>
        <w:t>condition</w:t>
      </w:r>
      <w:r>
        <w:rPr>
          <w:rFonts w:hint="eastAsia" w:ascii="Arial" w:hAnsi="Arial" w:cs="Arial"/>
        </w:rPr>
        <w:t xml:space="preserve">) and network-based solution (via network </w:t>
      </w:r>
      <w:r>
        <w:rPr>
          <w:rFonts w:hint="eastAsia" w:ascii="Arial" w:hAnsi="Arial" w:cs="Arial"/>
          <w:lang w:eastAsia="zh-CN"/>
        </w:rPr>
        <w:t>signaling</w:t>
      </w:r>
      <w:r>
        <w:rPr>
          <w:rFonts w:hint="eastAsia" w:ascii="Arial" w:hAnsi="Arial" w:cs="Arial"/>
        </w:rPr>
        <w:t>).</w:t>
      </w:r>
    </w:p>
    <w:p>
      <w:pPr>
        <w:spacing w:after="160" w:line="259" w:lineRule="auto"/>
        <w:rPr>
          <w:rFonts w:ascii="Arial" w:hAnsi="Arial" w:cs="Arial"/>
        </w:rPr>
      </w:pPr>
      <w:r>
        <w:rPr>
          <w:rFonts w:hint="eastAsia" w:ascii="Arial" w:hAnsi="Arial" w:cs="Arial"/>
          <w:b/>
          <w:bCs/>
        </w:rPr>
        <w:t xml:space="preserve">For UE-based solution: </w:t>
      </w:r>
      <w:r>
        <w:rPr>
          <w:rFonts w:ascii="Arial" w:hAnsi="Arial" w:cs="Arial"/>
        </w:rPr>
        <w:t>The R17 CPA</w:t>
      </w:r>
      <w:r>
        <w:rPr>
          <w:rFonts w:hint="eastAsia" w:ascii="Arial" w:hAnsi="Arial" w:cs="Arial"/>
          <w:lang w:val="en-US" w:eastAsia="zh-CN"/>
        </w:rPr>
        <w:t>/CP</w:t>
      </w:r>
      <w:r>
        <w:rPr>
          <w:rFonts w:ascii="Arial" w:hAnsi="Arial" w:cs="Arial"/>
        </w:rPr>
        <w:t>C mechanism is used as baseline but the UE will keep the CPA</w:t>
      </w:r>
      <w:r>
        <w:rPr>
          <w:rFonts w:hint="eastAsia" w:ascii="Arial" w:hAnsi="Arial" w:cs="Arial"/>
          <w:lang w:val="en-US" w:eastAsia="zh-CN"/>
        </w:rPr>
        <w:t>/CP</w:t>
      </w:r>
      <w:r>
        <w:rPr>
          <w:rFonts w:ascii="Arial" w:hAnsi="Arial" w:cs="Arial"/>
        </w:rPr>
        <w:t>C configurations after changing CG. The UE will trigger to perform CPA</w:t>
      </w:r>
      <w:r>
        <w:rPr>
          <w:rFonts w:hint="eastAsia" w:ascii="Arial" w:hAnsi="Arial" w:cs="Arial"/>
          <w:lang w:val="en-US" w:eastAsia="zh-CN"/>
        </w:rPr>
        <w:t>/CP</w:t>
      </w:r>
      <w:r>
        <w:rPr>
          <w:rFonts w:ascii="Arial" w:hAnsi="Arial" w:cs="Arial"/>
        </w:rPr>
        <w:t>C</w:t>
      </w:r>
      <w:r>
        <w:rPr>
          <w:rFonts w:hint="eastAsia" w:ascii="Arial" w:hAnsi="Arial" w:cs="Arial"/>
          <w:lang w:val="en-US" w:eastAsia="zh-CN"/>
        </w:rPr>
        <w:t xml:space="preserve"> </w:t>
      </w:r>
      <w:r>
        <w:rPr>
          <w:rFonts w:ascii="Arial" w:hAnsi="Arial" w:cs="Arial"/>
        </w:rPr>
        <w:t xml:space="preserve">based on the </w:t>
      </w:r>
      <w:r>
        <w:rPr>
          <w:rFonts w:hint="eastAsia" w:ascii="Arial" w:hAnsi="Arial" w:cs="Arial"/>
        </w:rPr>
        <w:t xml:space="preserve">pre-configured </w:t>
      </w:r>
      <w:r>
        <w:rPr>
          <w:rFonts w:ascii="Arial" w:hAnsi="Arial" w:cs="Arial"/>
        </w:rPr>
        <w:t>CPA</w:t>
      </w:r>
      <w:r>
        <w:rPr>
          <w:rFonts w:hint="eastAsia" w:ascii="Arial" w:hAnsi="Arial" w:cs="Arial"/>
          <w:lang w:val="en-US" w:eastAsia="zh-CN"/>
        </w:rPr>
        <w:t>/CP</w:t>
      </w:r>
      <w:r>
        <w:rPr>
          <w:rFonts w:ascii="Arial" w:hAnsi="Arial" w:cs="Arial"/>
        </w:rPr>
        <w:t>C</w:t>
      </w:r>
      <w:r>
        <w:rPr>
          <w:rFonts w:hint="eastAsia" w:ascii="Arial" w:hAnsi="Arial" w:cs="Arial"/>
          <w:lang w:val="en-US" w:eastAsia="zh-CN"/>
        </w:rPr>
        <w:t xml:space="preserve"> </w:t>
      </w:r>
      <w:r>
        <w:rPr>
          <w:rFonts w:ascii="Arial" w:hAnsi="Arial" w:cs="Arial"/>
        </w:rPr>
        <w:t>execution condition.</w:t>
      </w:r>
    </w:p>
    <w:p>
      <w:pPr>
        <w:spacing w:after="160" w:line="259" w:lineRule="auto"/>
        <w:jc w:val="center"/>
      </w:pPr>
      <w:r>
        <w:drawing>
          <wp:inline distT="0" distB="0" distL="114300" distR="114300">
            <wp:extent cx="4904105" cy="2606040"/>
            <wp:effectExtent l="0" t="0" r="1270" b="381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904105" cy="260604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2.2-1: UE based solution</w:t>
      </w:r>
    </w:p>
    <w:p>
      <w:pPr>
        <w:spacing w:after="160" w:line="259" w:lineRule="auto"/>
        <w:rPr>
          <w:rFonts w:ascii="Arial" w:hAnsi="Arial" w:cs="Arial"/>
        </w:rPr>
      </w:pPr>
      <w:r>
        <w:rPr>
          <w:rFonts w:ascii="Arial" w:hAnsi="Arial" w:cs="Arial"/>
          <w:b/>
          <w:bCs/>
        </w:rPr>
        <w:t>For network-based solution:</w:t>
      </w:r>
      <w:r>
        <w:rPr>
          <w:rFonts w:hint="eastAsia" w:ascii="Arial" w:hAnsi="Arial" w:cs="Arial"/>
          <w:b/>
          <w:bCs/>
        </w:rPr>
        <w:t xml:space="preserve"> </w:t>
      </w:r>
      <w:r>
        <w:rPr>
          <w:rFonts w:hint="eastAsia" w:ascii="Arial" w:hAnsi="Arial" w:cs="Arial"/>
        </w:rPr>
        <w:t xml:space="preserve">The network sends candidate SCG configurations to the UE and indicates the UE which one to activate based on the measurement report from UE, e.g. via RRC </w:t>
      </w:r>
      <w:r>
        <w:rPr>
          <w:rFonts w:hint="eastAsia" w:ascii="Arial" w:hAnsi="Arial" w:cs="Arial"/>
          <w:lang w:eastAsia="zh-CN"/>
        </w:rPr>
        <w:t>signaling</w:t>
      </w:r>
      <w:r>
        <w:rPr>
          <w:rFonts w:hint="eastAsia" w:ascii="Arial" w:hAnsi="Arial" w:cs="Arial"/>
        </w:rPr>
        <w:t xml:space="preserve">. </w:t>
      </w:r>
      <w:r>
        <w:rPr>
          <w:rFonts w:ascii="Arial" w:hAnsi="Arial" w:cs="Arial"/>
        </w:rPr>
        <w:t xml:space="preserve">The procedure is similar with that of </w:t>
      </w:r>
      <w:r>
        <w:rPr>
          <w:rFonts w:hint="eastAsia" w:ascii="Arial" w:hAnsi="Arial" w:cs="Arial"/>
        </w:rPr>
        <w:t xml:space="preserve">SCell activation/deactivation </w:t>
      </w:r>
      <w:r>
        <w:rPr>
          <w:rFonts w:ascii="Arial" w:hAnsi="Arial" w:cs="Arial"/>
        </w:rPr>
        <w:t xml:space="preserve">of </w:t>
      </w:r>
      <w:r>
        <w:rPr>
          <w:rFonts w:hint="eastAsia" w:ascii="Arial" w:hAnsi="Arial" w:cs="Arial"/>
        </w:rPr>
        <w:t xml:space="preserve">CA. </w:t>
      </w:r>
    </w:p>
    <w:p>
      <w:pPr>
        <w:spacing w:after="160" w:line="259" w:lineRule="auto"/>
        <w:jc w:val="center"/>
      </w:pPr>
      <w:r>
        <w:drawing>
          <wp:inline distT="0" distB="0" distL="114300" distR="114300">
            <wp:extent cx="4636135" cy="2499360"/>
            <wp:effectExtent l="0" t="0" r="254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636135" cy="2499360"/>
                    </a:xfrm>
                    <a:prstGeom prst="rect">
                      <a:avLst/>
                    </a:prstGeom>
                    <a:noFill/>
                    <a:ln>
                      <a:noFill/>
                    </a:ln>
                  </pic:spPr>
                </pic:pic>
              </a:graphicData>
            </a:graphic>
          </wp:inline>
        </w:drawing>
      </w:r>
    </w:p>
    <w:p>
      <w:pPr>
        <w:spacing w:after="160" w:line="259" w:lineRule="auto"/>
        <w:jc w:val="center"/>
        <w:rPr>
          <w:rFonts w:ascii="Arial" w:hAnsi="Arial" w:cs="Arial"/>
        </w:rPr>
      </w:pPr>
      <w:r>
        <w:rPr>
          <w:rFonts w:ascii="Arial" w:hAnsi="Arial" w:cs="Arial"/>
        </w:rPr>
        <w:t>Figure 2.2-</w:t>
      </w:r>
      <w:r>
        <w:rPr>
          <w:rFonts w:hint="eastAsia" w:ascii="Arial" w:hAnsi="Arial" w:cs="Arial"/>
        </w:rPr>
        <w:t>2</w:t>
      </w:r>
      <w:r>
        <w:rPr>
          <w:rFonts w:ascii="Arial" w:hAnsi="Arial" w:cs="Arial"/>
        </w:rPr>
        <w:t xml:space="preserve">: </w:t>
      </w:r>
      <w:r>
        <w:rPr>
          <w:rFonts w:hint="eastAsia" w:ascii="Arial" w:hAnsi="Arial" w:cs="Arial"/>
        </w:rPr>
        <w:t>Network</w:t>
      </w:r>
      <w:r>
        <w:rPr>
          <w:rFonts w:ascii="Arial" w:hAnsi="Arial" w:cs="Arial"/>
        </w:rPr>
        <w:t xml:space="preserve"> based solution</w:t>
      </w:r>
    </w:p>
    <w:p>
      <w:pPr>
        <w:spacing w:after="160" w:line="259" w:lineRule="auto"/>
        <w:rPr>
          <w:rFonts w:ascii="Arial" w:hAnsi="Arial" w:cs="Arial"/>
        </w:rPr>
      </w:pPr>
      <w:r>
        <w:rPr>
          <w:rFonts w:hint="eastAsia" w:ascii="Arial" w:hAnsi="Arial" w:cs="Arial"/>
        </w:rPr>
        <w:t>Based on the description of WID [1], NR-DC with selective activation of the cell groups allows subsequent CPC/CPA after SCG change without reconfiguration and re-</w:t>
      </w:r>
      <w:r>
        <w:rPr>
          <w:rFonts w:ascii="Arial" w:hAnsi="Arial" w:cs="Arial"/>
          <w:bCs/>
          <w:lang w:val="en-GB" w:eastAsia="en-GB"/>
        </w:rPr>
        <w:t xml:space="preserve">initiation </w:t>
      </w:r>
      <w:r>
        <w:rPr>
          <w:rFonts w:hint="eastAsia" w:ascii="Arial" w:hAnsi="Arial" w:cs="Arial"/>
        </w:rPr>
        <w:t xml:space="preserve">of CPC/CPA. The main motivation is to reduce </w:t>
      </w:r>
      <w:r>
        <w:rPr>
          <w:rFonts w:hint="eastAsia" w:ascii="Arial" w:hAnsi="Arial" w:cs="Arial"/>
          <w:lang w:eastAsia="zh-CN"/>
        </w:rPr>
        <w:t>signaling</w:t>
      </w:r>
      <w:r>
        <w:rPr>
          <w:rFonts w:hint="eastAsia" w:ascii="Arial" w:hAnsi="Arial" w:cs="Arial"/>
        </w:rPr>
        <w:t xml:space="preserve"> overhead and interrupting time for SCG change. For network-based solution, if RRC </w:t>
      </w:r>
      <w:r>
        <w:rPr>
          <w:rFonts w:hint="eastAsia" w:ascii="Arial" w:hAnsi="Arial" w:cs="Arial"/>
          <w:lang w:eastAsia="zh-CN"/>
        </w:rPr>
        <w:t>signaling</w:t>
      </w:r>
      <w:r>
        <w:rPr>
          <w:rFonts w:hint="eastAsia" w:ascii="Arial" w:hAnsi="Arial" w:cs="Arial"/>
        </w:rPr>
        <w:t xml:space="preserve"> is used to trigger SCG activation, the </w:t>
      </w:r>
      <w:r>
        <w:rPr>
          <w:rFonts w:hint="eastAsia" w:ascii="Arial" w:hAnsi="Arial" w:cs="Arial"/>
          <w:lang w:eastAsia="zh-CN"/>
        </w:rPr>
        <w:t>signaling</w:t>
      </w:r>
      <w:r>
        <w:rPr>
          <w:rFonts w:hint="eastAsia" w:ascii="Arial" w:hAnsi="Arial" w:cs="Arial"/>
        </w:rPr>
        <w:t xml:space="preserve"> overhead is unavoidable. In our understanding, UE-based solution is </w:t>
      </w:r>
      <w:r>
        <w:rPr>
          <w:rFonts w:ascii="Arial" w:hAnsi="Arial" w:cs="Arial"/>
        </w:rPr>
        <w:t>slightly</w:t>
      </w:r>
      <w:r>
        <w:rPr>
          <w:rFonts w:hint="eastAsia" w:ascii="Arial" w:hAnsi="Arial" w:cs="Arial"/>
        </w:rPr>
        <w:t xml:space="preserve"> </w:t>
      </w:r>
      <w:r>
        <w:rPr>
          <w:rFonts w:ascii="Arial" w:hAnsi="Arial" w:cs="Arial"/>
        </w:rPr>
        <w:t>preferred</w:t>
      </w:r>
      <w:r>
        <w:rPr>
          <w:rFonts w:hint="eastAsia" w:ascii="Arial" w:hAnsi="Arial" w:cs="Arial"/>
        </w:rPr>
        <w:t xml:space="preserve"> for this objective.</w:t>
      </w:r>
    </w:p>
    <w:p>
      <w:pPr>
        <w:spacing w:after="160" w:line="259" w:lineRule="auto"/>
        <w:rPr>
          <w:rFonts w:ascii="Arial" w:hAnsi="Arial" w:cs="Arial"/>
          <w:b/>
          <w:bCs/>
        </w:rPr>
      </w:pPr>
      <w:r>
        <w:rPr>
          <w:rFonts w:hint="eastAsia" w:ascii="Arial" w:hAnsi="Arial" w:cs="Arial"/>
          <w:b/>
          <w:bCs/>
        </w:rPr>
        <w:t>Proposal 3: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lang w:val="en-US" w:eastAsia="zh-CN"/>
        </w:rPr>
        <w:t>/CP</w:t>
      </w:r>
      <w:r>
        <w:rPr>
          <w:rFonts w:ascii="Arial" w:hAnsi="Arial" w:cs="Arial"/>
          <w:b/>
        </w:rPr>
        <w:t>C execution condition</w:t>
      </w:r>
      <w:r>
        <w:rPr>
          <w:rFonts w:hint="eastAsia" w:ascii="Arial" w:hAnsi="Arial" w:cs="Arial"/>
          <w:b/>
          <w:bCs/>
        </w:rPr>
        <w:t>) is supported for NR-DC with selective activation cell of groups.</w:t>
      </w:r>
    </w:p>
    <w:p>
      <w:pPr>
        <w:spacing w:after="160" w:line="259" w:lineRule="auto"/>
        <w:rPr>
          <w:rFonts w:ascii="Arial" w:hAnsi="Arial" w:cs="Arial"/>
          <w:b/>
          <w:bCs/>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3</w:t>
      </w:r>
      <w:r>
        <w:rPr>
          <w:rFonts w:ascii="Arial" w:hAnsi="Arial" w:eastAsia="宋体" w:cs="Arial"/>
          <w:kern w:val="0"/>
          <w:sz w:val="32"/>
          <w:szCs w:val="20"/>
          <w:lang w:val="en-GB"/>
        </w:rPr>
        <w:tab/>
      </w:r>
      <w:r>
        <w:rPr>
          <w:rFonts w:hint="eastAsia" w:ascii="Arial" w:hAnsi="Arial" w:eastAsia="宋体" w:cs="Arial"/>
          <w:kern w:val="0"/>
          <w:sz w:val="32"/>
          <w:szCs w:val="20"/>
        </w:rPr>
        <w:t>Delta configuration</w:t>
      </w:r>
    </w:p>
    <w:p>
      <w:pPr>
        <w:widowControl/>
        <w:spacing w:after="180"/>
        <w:rPr>
          <w:rFonts w:ascii="Arial" w:hAnsi="Arial" w:eastAsia="宋体" w:cs="Arial"/>
          <w:kern w:val="0"/>
          <w:szCs w:val="21"/>
        </w:rPr>
      </w:pPr>
      <w:r>
        <w:rPr>
          <w:rFonts w:hint="eastAsia" w:ascii="Arial" w:hAnsi="Arial" w:eastAsia="宋体" w:cs="Arial"/>
          <w:kern w:val="0"/>
          <w:szCs w:val="21"/>
        </w:rPr>
        <w:t>T</w:t>
      </w:r>
      <w:r>
        <w:rPr>
          <w:rFonts w:ascii="Arial" w:hAnsi="Arial" w:eastAsia="宋体" w:cs="Arial"/>
          <w:kern w:val="0"/>
          <w:szCs w:val="21"/>
        </w:rPr>
        <w:t>he delta configuration</w:t>
      </w:r>
      <w:r>
        <w:rPr>
          <w:rFonts w:hint="eastAsia" w:ascii="Arial" w:hAnsi="Arial" w:eastAsia="宋体" w:cs="Arial"/>
          <w:kern w:val="0"/>
          <w:szCs w:val="21"/>
        </w:rPr>
        <w:t xml:space="preserve"> is beneficial to reduce the signaling overhead compared with full configuration. In legacy procedure, the delta configuration of candidate PSCell is based on the current PSCell configuration (i.e. source configuration). But in subsequent CPC, the source configuration will be changed as different SCGs are activated. Thus, it is unclear what is the delta configuration for the candidate SCG. The enhancements for delta configuration should be discussed. For example, the UE can store the initial SCG configuration as source configuration, or the network indicates the source configuration to the UE (e.g. which SCG </w:t>
      </w:r>
      <w:r>
        <w:rPr>
          <w:rFonts w:hint="eastAsia" w:ascii="Arial" w:hAnsi="Arial" w:eastAsia="宋体" w:cs="Arial"/>
          <w:kern w:val="0"/>
          <w:szCs w:val="21"/>
          <w:lang w:val="en-US" w:eastAsia="zh-CN"/>
        </w:rPr>
        <w:t xml:space="preserve">configuration </w:t>
      </w:r>
      <w:r>
        <w:rPr>
          <w:rFonts w:hint="eastAsia" w:ascii="Arial" w:hAnsi="Arial" w:eastAsia="宋体" w:cs="Arial"/>
          <w:kern w:val="0"/>
          <w:szCs w:val="21"/>
        </w:rPr>
        <w:t xml:space="preserve">is baseline for delta configuration, or use MN configuration, or define a new reference configuration). </w:t>
      </w:r>
    </w:p>
    <w:p>
      <w:pPr>
        <w:widowControl/>
        <w:spacing w:after="180"/>
        <w:rPr>
          <w:rFonts w:ascii="Arial" w:hAnsi="Arial" w:cs="Arial"/>
          <w:b/>
          <w:bCs/>
          <w:szCs w:val="21"/>
        </w:rPr>
      </w:pPr>
      <w:r>
        <w:rPr>
          <w:rFonts w:hint="eastAsia" w:ascii="Arial" w:hAnsi="Arial" w:cs="Arial"/>
          <w:b/>
          <w:bCs/>
          <w:szCs w:val="21"/>
        </w:rPr>
        <w:t xml:space="preserve">Proposal 4: RAN2 discuss how to enhance the delta configuration for subsequent CPC, following options can be </w:t>
      </w:r>
      <w:r>
        <w:rPr>
          <w:rFonts w:ascii="Arial" w:hAnsi="Arial" w:cs="Arial"/>
          <w:b/>
          <w:bCs/>
          <w:szCs w:val="21"/>
        </w:rPr>
        <w:t xml:space="preserve">considered as </w:t>
      </w:r>
      <w:r>
        <w:rPr>
          <w:rFonts w:hint="eastAsia" w:ascii="Arial" w:hAnsi="Arial" w:cs="Arial"/>
          <w:b/>
          <w:bCs/>
          <w:szCs w:val="21"/>
        </w:rPr>
        <w:t>candidate solutions:</w:t>
      </w:r>
    </w:p>
    <w:p>
      <w:pPr>
        <w:widowControl/>
        <w:spacing w:after="180"/>
        <w:ind w:left="210" w:leftChars="100"/>
        <w:rPr>
          <w:rFonts w:ascii="Arial" w:hAnsi="Arial" w:cs="Arial"/>
          <w:b/>
          <w:bCs/>
          <w:szCs w:val="21"/>
        </w:rPr>
      </w:pPr>
      <w:r>
        <w:rPr>
          <w:rFonts w:hint="eastAsia" w:ascii="Arial" w:hAnsi="Arial" w:cs="Arial"/>
          <w:b/>
          <w:bCs/>
          <w:szCs w:val="21"/>
        </w:rPr>
        <w:t>- Option 1: UE stores the initial SCG configuration as source configuration;</w:t>
      </w:r>
    </w:p>
    <w:p>
      <w:pPr>
        <w:widowControl/>
        <w:spacing w:after="180"/>
        <w:ind w:left="210" w:leftChars="100"/>
        <w:rPr>
          <w:rFonts w:ascii="Arial" w:hAnsi="Arial" w:cs="Arial"/>
          <w:b/>
          <w:bCs/>
          <w:szCs w:val="21"/>
        </w:rPr>
      </w:pPr>
      <w:r>
        <w:rPr>
          <w:rFonts w:hint="eastAsia" w:ascii="Arial" w:hAnsi="Arial" w:cs="Arial"/>
          <w:b/>
          <w:bCs/>
          <w:szCs w:val="21"/>
        </w:rPr>
        <w:t xml:space="preserve">- Option 2: Network indicates the source configuration to the UE (e.g. which SCG </w:t>
      </w:r>
      <w:r>
        <w:rPr>
          <w:rFonts w:hint="eastAsia" w:ascii="Arial" w:hAnsi="Arial" w:cs="Arial"/>
          <w:b/>
          <w:bCs/>
          <w:szCs w:val="21"/>
          <w:lang w:val="en-US" w:eastAsia="zh-CN"/>
        </w:rPr>
        <w:t xml:space="preserve">configuration </w:t>
      </w:r>
      <w:r>
        <w:rPr>
          <w:rFonts w:hint="eastAsia" w:ascii="Arial" w:hAnsi="Arial" w:cs="Arial"/>
          <w:b/>
          <w:bCs/>
          <w:szCs w:val="21"/>
        </w:rPr>
        <w:t>is baseline for delta configuration, or use MN configuration, or define a new reference configuration).</w:t>
      </w:r>
    </w:p>
    <w:p>
      <w:pPr>
        <w:widowControl/>
        <w:spacing w:after="180"/>
        <w:rPr>
          <w:rFonts w:ascii="Arial" w:hAnsi="Arial" w:eastAsia="宋体" w:cs="Arial"/>
          <w:b/>
          <w:bCs/>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4</w:t>
      </w:r>
      <w:r>
        <w:rPr>
          <w:rFonts w:ascii="Arial" w:hAnsi="Arial" w:eastAsia="宋体" w:cs="Arial"/>
          <w:kern w:val="0"/>
          <w:sz w:val="32"/>
          <w:szCs w:val="20"/>
          <w:lang w:val="en-GB"/>
        </w:rPr>
        <w:tab/>
      </w:r>
      <w:r>
        <w:rPr>
          <w:rFonts w:hint="eastAsia" w:ascii="Arial" w:hAnsi="Arial" w:eastAsia="宋体" w:cs="Arial"/>
          <w:kern w:val="0"/>
          <w:sz w:val="32"/>
          <w:szCs w:val="20"/>
        </w:rPr>
        <w:t>Validity duration of CPC configuration</w:t>
      </w:r>
    </w:p>
    <w:p>
      <w:pPr>
        <w:widowControl/>
        <w:spacing w:after="180"/>
        <w:rPr>
          <w:rFonts w:ascii="Arial" w:hAnsi="Arial" w:eastAsia="宋体" w:cs="Arial"/>
          <w:kern w:val="0"/>
          <w:szCs w:val="21"/>
        </w:rPr>
      </w:pPr>
      <w:r>
        <w:rPr>
          <w:rFonts w:hint="eastAsia" w:ascii="Arial" w:hAnsi="Arial" w:eastAsia="宋体" w:cs="Arial"/>
          <w:kern w:val="0"/>
          <w:szCs w:val="21"/>
        </w:rPr>
        <w:t xml:space="preserve">The subsequent cell change means that network resources need to be reserved for a longer time, </w:t>
      </w:r>
      <w:r>
        <w:rPr>
          <w:rFonts w:ascii="Arial" w:hAnsi="Arial" w:eastAsia="宋体" w:cs="Arial"/>
          <w:kern w:val="0"/>
          <w:szCs w:val="21"/>
        </w:rPr>
        <w:t xml:space="preserve">which will increase the network overhead and </w:t>
      </w:r>
      <w:r>
        <w:rPr>
          <w:rFonts w:hint="eastAsia" w:ascii="Arial" w:hAnsi="Arial" w:eastAsia="宋体" w:cs="Arial"/>
          <w:kern w:val="0"/>
          <w:szCs w:val="21"/>
        </w:rPr>
        <w:t>reduce the system capacity. The validity duration of CPA</w:t>
      </w:r>
      <w:r>
        <w:rPr>
          <w:rFonts w:hint="eastAsia" w:ascii="Arial" w:hAnsi="Arial" w:eastAsia="宋体" w:cs="Arial"/>
          <w:kern w:val="0"/>
          <w:szCs w:val="21"/>
          <w:lang w:val="en-US" w:eastAsia="zh-CN"/>
        </w:rPr>
        <w:t>/CP</w:t>
      </w:r>
      <w:r>
        <w:rPr>
          <w:rFonts w:hint="eastAsia" w:ascii="Arial" w:hAnsi="Arial" w:eastAsia="宋体" w:cs="Arial"/>
          <w:kern w:val="0"/>
          <w:szCs w:val="21"/>
        </w:rPr>
        <w:t xml:space="preserve">C configuration should be defined and aligned between the UE and network, for example, timer-based, </w:t>
      </w:r>
      <w:r>
        <w:rPr>
          <w:rFonts w:ascii="Arial" w:hAnsi="Arial" w:eastAsia="宋体" w:cs="Arial"/>
          <w:kern w:val="0"/>
          <w:szCs w:val="21"/>
        </w:rPr>
        <w:t>number</w:t>
      </w:r>
      <w:r>
        <w:rPr>
          <w:rFonts w:hint="eastAsia" w:ascii="Arial" w:hAnsi="Arial" w:eastAsia="宋体" w:cs="Arial"/>
          <w:kern w:val="0"/>
          <w:szCs w:val="21"/>
        </w:rPr>
        <w:t xml:space="preserve">-based or based on the network reconfiguration, etc. In last meeting, the issue on how many subsequent conditional changes are targeted </w:t>
      </w:r>
      <w:r>
        <w:rPr>
          <w:rFonts w:ascii="Arial" w:hAnsi="Arial" w:eastAsia="宋体" w:cs="Arial"/>
          <w:kern w:val="0"/>
          <w:szCs w:val="21"/>
        </w:rPr>
        <w:t>was discussed</w:t>
      </w:r>
      <w:r>
        <w:rPr>
          <w:rFonts w:hint="eastAsia" w:ascii="Arial" w:hAnsi="Arial" w:eastAsia="宋体" w:cs="Arial"/>
          <w:kern w:val="0"/>
          <w:szCs w:val="21"/>
        </w:rPr>
        <w:t xml:space="preserve">, we think </w:t>
      </w:r>
      <w:r>
        <w:rPr>
          <w:rFonts w:ascii="Arial" w:hAnsi="Arial" w:eastAsia="宋体" w:cs="Arial"/>
          <w:kern w:val="0"/>
          <w:szCs w:val="21"/>
        </w:rPr>
        <w:t>there is a trade</w:t>
      </w:r>
      <w:r>
        <w:rPr>
          <w:rFonts w:hint="eastAsia" w:ascii="Arial" w:hAnsi="Arial" w:eastAsia="宋体" w:cs="Arial"/>
          <w:kern w:val="0"/>
          <w:szCs w:val="21"/>
        </w:rPr>
        <w:t>-</w:t>
      </w:r>
      <w:r>
        <w:rPr>
          <w:rFonts w:ascii="Arial" w:hAnsi="Arial" w:eastAsia="宋体" w:cs="Arial"/>
          <w:kern w:val="0"/>
          <w:szCs w:val="21"/>
        </w:rPr>
        <w:t xml:space="preserve">off between the performance enhancement from </w:t>
      </w:r>
      <w:r>
        <w:rPr>
          <w:rFonts w:ascii="Arial" w:hAnsi="Arial" w:cs="Arial"/>
          <w:bCs/>
          <w:szCs w:val="21"/>
        </w:rPr>
        <w:t>subsequent cell groups change</w:t>
      </w:r>
      <w:r>
        <w:rPr>
          <w:rFonts w:hint="eastAsia" w:ascii="Arial" w:hAnsi="Arial" w:cs="Arial"/>
          <w:bCs/>
          <w:szCs w:val="21"/>
        </w:rPr>
        <w:t>, network capacity</w:t>
      </w:r>
      <w:r>
        <w:rPr>
          <w:rFonts w:ascii="Arial" w:hAnsi="Arial" w:eastAsia="宋体" w:cs="Arial"/>
          <w:kern w:val="0"/>
          <w:szCs w:val="21"/>
        </w:rPr>
        <w:t xml:space="preserve"> and UE’s extra overhead to keep the configuration.</w:t>
      </w:r>
      <w:r>
        <w:rPr>
          <w:rFonts w:hint="eastAsia" w:ascii="Arial" w:hAnsi="Arial" w:eastAsia="宋体" w:cs="Arial"/>
          <w:kern w:val="0"/>
          <w:szCs w:val="21"/>
        </w:rPr>
        <w:t xml:space="preserve"> </w:t>
      </w:r>
    </w:p>
    <w:p>
      <w:pPr>
        <w:widowControl/>
        <w:spacing w:after="180"/>
        <w:rPr>
          <w:rFonts w:ascii="Arial" w:hAnsi="Arial" w:eastAsia="宋体" w:cs="Arial"/>
          <w:kern w:val="0"/>
          <w:szCs w:val="21"/>
        </w:rPr>
      </w:pPr>
      <w:r>
        <w:rPr>
          <w:rFonts w:hint="eastAsia" w:ascii="Arial" w:hAnsi="Arial" w:eastAsia="宋体" w:cs="Arial"/>
          <w:kern w:val="0"/>
          <w:szCs w:val="21"/>
        </w:rPr>
        <w:t xml:space="preserve">Anyway, the network is normally responsible for the performance of the entire network, and thereby it is reasonable to let it be controlled by network, and the network can configure different timer value or </w:t>
      </w:r>
      <w:r>
        <w:rPr>
          <w:rFonts w:ascii="Arial" w:hAnsi="Arial" w:eastAsia="宋体" w:cs="Arial"/>
          <w:kern w:val="0"/>
          <w:szCs w:val="21"/>
        </w:rPr>
        <w:t>number</w:t>
      </w:r>
      <w:r>
        <w:rPr>
          <w:rFonts w:hint="eastAsia" w:ascii="Arial" w:hAnsi="Arial" w:eastAsia="宋体" w:cs="Arial"/>
          <w:kern w:val="0"/>
          <w:szCs w:val="21"/>
        </w:rPr>
        <w:t xml:space="preserve"> based on its own policy for different UEs. On the other hand, the UE may send some assistance information to network for validity duration configuration, such as how many candidate SCGs can be supported by the UE. </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5: The validity duration of subsequent CPC</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 xml:space="preserve"> configuration is configured by network, such as timer-based, </w:t>
      </w:r>
      <w:r>
        <w:rPr>
          <w:rFonts w:hint="eastAsia" w:ascii="Arial" w:hAnsi="Arial" w:eastAsia="宋体" w:cs="Arial"/>
          <w:b/>
          <w:bCs/>
          <w:kern w:val="0"/>
          <w:szCs w:val="21"/>
          <w:lang w:val="en-US" w:eastAsia="zh-CN"/>
        </w:rPr>
        <w:t>number</w:t>
      </w:r>
      <w:r>
        <w:rPr>
          <w:rFonts w:hint="eastAsia" w:ascii="Arial" w:hAnsi="Arial" w:eastAsia="宋体" w:cs="Arial"/>
          <w:b/>
          <w:bCs/>
          <w:kern w:val="0"/>
          <w:szCs w:val="21"/>
        </w:rPr>
        <w:t>-based, etc. The details are FFS.</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6: The UE assistance information (e.g.</w:t>
      </w:r>
      <w:r>
        <w:rPr>
          <w:rFonts w:ascii="Arial" w:hAnsi="Arial" w:eastAsia="宋体" w:cs="Arial"/>
          <w:b/>
          <w:bCs/>
          <w:kern w:val="0"/>
          <w:szCs w:val="21"/>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of subsequent CPC</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 xml:space="preserve">. </w:t>
      </w:r>
    </w:p>
    <w:p>
      <w:pPr>
        <w:widowControl/>
        <w:spacing w:after="180"/>
        <w:rPr>
          <w:rFonts w:ascii="Arial" w:hAnsi="Arial" w:eastAsia="宋体" w:cs="Arial"/>
          <w:kern w:val="0"/>
          <w:sz w:val="20"/>
          <w:szCs w:val="20"/>
        </w:rPr>
      </w:pPr>
    </w:p>
    <w:p>
      <w:pPr>
        <w:keepNext/>
        <w:keepLines/>
        <w:widowControl/>
        <w:spacing w:before="180" w:after="180"/>
        <w:ind w:left="1134" w:hanging="1134"/>
        <w:jc w:val="left"/>
        <w:outlineLvl w:val="1"/>
        <w:rPr>
          <w:rFonts w:ascii="Arial" w:hAnsi="Arial" w:eastAsia="宋体" w:cs="Arial"/>
          <w:kern w:val="0"/>
          <w:sz w:val="32"/>
          <w:szCs w:val="20"/>
        </w:rPr>
      </w:pPr>
      <w:r>
        <w:rPr>
          <w:rFonts w:ascii="Arial" w:hAnsi="Arial" w:eastAsia="宋体" w:cs="Arial"/>
          <w:kern w:val="0"/>
          <w:sz w:val="32"/>
          <w:szCs w:val="20"/>
          <w:lang w:val="en-GB"/>
        </w:rPr>
        <w:t>2.</w:t>
      </w:r>
      <w:r>
        <w:rPr>
          <w:rFonts w:hint="eastAsia" w:ascii="Arial" w:hAnsi="Arial" w:eastAsia="宋体" w:cs="Arial"/>
          <w:kern w:val="0"/>
          <w:sz w:val="32"/>
          <w:szCs w:val="20"/>
        </w:rPr>
        <w:t>5</w:t>
      </w:r>
      <w:r>
        <w:rPr>
          <w:rFonts w:ascii="Arial" w:hAnsi="Arial" w:eastAsia="宋体" w:cs="Arial"/>
          <w:kern w:val="0"/>
          <w:sz w:val="32"/>
          <w:szCs w:val="20"/>
          <w:lang w:val="en-GB"/>
        </w:rPr>
        <w:tab/>
      </w:r>
      <w:r>
        <w:rPr>
          <w:rFonts w:hint="eastAsia" w:ascii="Arial" w:hAnsi="Arial" w:eastAsia="宋体" w:cs="Arial"/>
          <w:kern w:val="0"/>
          <w:sz w:val="32"/>
          <w:szCs w:val="20"/>
        </w:rPr>
        <w:t>Security issue</w:t>
      </w:r>
    </w:p>
    <w:p>
      <w:pPr>
        <w:widowControl/>
        <w:spacing w:after="180"/>
        <w:rPr>
          <w:rFonts w:ascii="Arial" w:hAnsi="Arial" w:eastAsia="宋体" w:cs="Arial"/>
          <w:kern w:val="0"/>
          <w:szCs w:val="21"/>
        </w:rPr>
      </w:pPr>
      <w:r>
        <w:rPr>
          <w:rFonts w:ascii="Arial" w:hAnsi="Arial" w:eastAsia="宋体" w:cs="Arial"/>
          <w:kern w:val="0"/>
          <w:szCs w:val="21"/>
        </w:rPr>
        <w:t xml:space="preserve">In last meeting, companies discussed whether there is security issue especially when UE goes back to a previous cell.  </w:t>
      </w:r>
    </w:p>
    <w:p>
      <w:pPr>
        <w:widowControl/>
        <w:spacing w:after="180"/>
        <w:rPr>
          <w:rFonts w:ascii="Arial" w:hAnsi="Arial" w:eastAsia="宋体" w:cs="Arial"/>
          <w:kern w:val="0"/>
          <w:szCs w:val="21"/>
        </w:rPr>
      </w:pPr>
      <w:r>
        <w:rPr>
          <w:rFonts w:ascii="Arial" w:hAnsi="Arial" w:eastAsia="宋体" w:cs="Arial"/>
          <w:kern w:val="0"/>
          <w:szCs w:val="21"/>
        </w:rPr>
        <w:t>According to TS 33.501 [2], the MN generates the K</w:t>
      </w:r>
      <w:r>
        <w:rPr>
          <w:rFonts w:ascii="Arial" w:hAnsi="Arial" w:eastAsia="宋体" w:cs="Arial"/>
          <w:kern w:val="0"/>
          <w:szCs w:val="21"/>
          <w:vertAlign w:val="subscript"/>
        </w:rPr>
        <w:t>SN</w:t>
      </w:r>
      <w:r>
        <w:rPr>
          <w:rFonts w:ascii="Arial" w:hAnsi="Arial" w:eastAsia="宋体" w:cs="Arial"/>
          <w:kern w:val="0"/>
          <w:szCs w:val="21"/>
        </w:rPr>
        <w:t xml:space="preserve"> for the SN and sends it to the SN. To generate the K</w:t>
      </w:r>
      <w:r>
        <w:rPr>
          <w:rFonts w:ascii="Arial" w:hAnsi="Arial" w:eastAsia="宋体" w:cs="Arial"/>
          <w:kern w:val="0"/>
          <w:szCs w:val="21"/>
          <w:vertAlign w:val="subscript"/>
        </w:rPr>
        <w:t>SN</w:t>
      </w:r>
      <w:r>
        <w:rPr>
          <w:rFonts w:ascii="Arial" w:hAnsi="Arial" w:eastAsia="宋体" w:cs="Arial"/>
          <w:kern w:val="0"/>
          <w:szCs w:val="21"/>
        </w:rPr>
        <w:t>, the MN associates a counter (called SN Counter) with the current AS security context. The SN Counter is used as freshness input into K</w:t>
      </w:r>
      <w:r>
        <w:rPr>
          <w:rFonts w:ascii="Arial" w:hAnsi="Arial" w:eastAsia="宋体" w:cs="Arial"/>
          <w:kern w:val="0"/>
          <w:szCs w:val="21"/>
          <w:vertAlign w:val="subscript"/>
        </w:rPr>
        <w:t>SN</w:t>
      </w:r>
      <w:r>
        <w:rPr>
          <w:rFonts w:ascii="Arial" w:hAnsi="Arial" w:eastAsia="宋体" w:cs="Arial"/>
          <w:kern w:val="0"/>
          <w:szCs w:val="21"/>
        </w:rPr>
        <w:t xml:space="preserve"> derivations. The MN sends the value of the SN Counter to the UE over the RRC </w:t>
      </w:r>
      <w:r>
        <w:rPr>
          <w:rFonts w:hint="eastAsia" w:ascii="Arial" w:hAnsi="Arial" w:eastAsia="宋体" w:cs="Arial"/>
          <w:kern w:val="0"/>
          <w:szCs w:val="21"/>
          <w:lang w:eastAsia="zh-CN"/>
        </w:rPr>
        <w:t>signaling</w:t>
      </w:r>
      <w:r>
        <w:rPr>
          <w:rFonts w:ascii="Arial" w:hAnsi="Arial" w:eastAsia="宋体" w:cs="Arial"/>
          <w:kern w:val="0"/>
          <w:szCs w:val="21"/>
        </w:rPr>
        <w:t xml:space="preserve"> path when it is required to generate a new K</w:t>
      </w:r>
      <w:r>
        <w:rPr>
          <w:rFonts w:ascii="Arial" w:hAnsi="Arial" w:eastAsia="宋体" w:cs="Arial"/>
          <w:kern w:val="0"/>
          <w:szCs w:val="21"/>
          <w:vertAlign w:val="subscript"/>
        </w:rPr>
        <w:t>SN</w:t>
      </w:r>
      <w:r>
        <w:rPr>
          <w:rFonts w:ascii="Arial" w:hAnsi="Arial" w:eastAsia="宋体" w:cs="Arial"/>
          <w:kern w:val="0"/>
          <w:szCs w:val="21"/>
        </w:rPr>
        <w:t>. When executing the procedure for adding subsequent radio bearer(s) to the same SN, the MN shall, for each new radio bearer, assign a radio bearer identity that has not previously been used since the last K</w:t>
      </w:r>
      <w:r>
        <w:rPr>
          <w:rFonts w:ascii="Arial" w:hAnsi="Arial" w:eastAsia="宋体" w:cs="Arial"/>
          <w:kern w:val="0"/>
          <w:szCs w:val="21"/>
          <w:vertAlign w:val="subscript"/>
        </w:rPr>
        <w:t>SN</w:t>
      </w:r>
      <w:r>
        <w:rPr>
          <w:rFonts w:ascii="Arial" w:hAnsi="Arial" w:eastAsia="宋体" w:cs="Arial"/>
          <w:kern w:val="0"/>
          <w:szCs w:val="21"/>
        </w:rPr>
        <w:t xml:space="preserve"> change. If the MN cannot allocate an unused radio bearer identity for a new radio bearer in the SN, due to radio bearer identity space exhaustion, the MN shall incre</w:t>
      </w:r>
      <w:r>
        <w:rPr>
          <w:rFonts w:hint="eastAsia" w:ascii="Arial" w:hAnsi="Arial" w:eastAsia="宋体" w:cs="Arial"/>
          <w:kern w:val="0"/>
          <w:szCs w:val="21"/>
        </w:rPr>
        <w:t>ase</w:t>
      </w:r>
      <w:r>
        <w:rPr>
          <w:rFonts w:ascii="Arial" w:hAnsi="Arial" w:eastAsia="宋体" w:cs="Arial"/>
          <w:kern w:val="0"/>
          <w:szCs w:val="21"/>
        </w:rPr>
        <w:t xml:space="preserve"> the SN Counter and compute a fresh K</w:t>
      </w:r>
      <w:r>
        <w:rPr>
          <w:rFonts w:ascii="Arial" w:hAnsi="Arial" w:eastAsia="宋体" w:cs="Arial"/>
          <w:kern w:val="0"/>
          <w:szCs w:val="21"/>
          <w:vertAlign w:val="subscript"/>
        </w:rPr>
        <w:t>SN</w:t>
      </w:r>
      <w:r>
        <w:rPr>
          <w:rFonts w:ascii="Arial" w:hAnsi="Arial" w:eastAsia="宋体" w:cs="Arial"/>
          <w:kern w:val="0"/>
          <w:szCs w:val="21"/>
        </w:rPr>
        <w:t>, and then shall perform a SN Modification procedure to update the K</w:t>
      </w:r>
      <w:r>
        <w:rPr>
          <w:rFonts w:ascii="Arial" w:hAnsi="Arial" w:eastAsia="宋体" w:cs="Arial"/>
          <w:kern w:val="0"/>
          <w:szCs w:val="21"/>
          <w:vertAlign w:val="subscript"/>
        </w:rPr>
        <w:t>SN</w:t>
      </w:r>
      <w:r>
        <w:rPr>
          <w:rFonts w:ascii="Arial" w:hAnsi="Arial" w:eastAsia="宋体" w:cs="Arial"/>
          <w:kern w:val="0"/>
          <w:szCs w:val="21"/>
        </w:rPr>
        <w:t>.</w:t>
      </w:r>
    </w:p>
    <w:p>
      <w:pPr>
        <w:widowControl/>
        <w:spacing w:after="180"/>
        <w:rPr>
          <w:rFonts w:ascii="Arial" w:hAnsi="Arial" w:eastAsia="宋体" w:cs="Arial"/>
          <w:kern w:val="0"/>
          <w:szCs w:val="21"/>
        </w:rPr>
      </w:pPr>
      <w:r>
        <w:rPr>
          <w:rFonts w:ascii="Arial" w:hAnsi="Arial" w:eastAsia="宋体" w:cs="Arial"/>
          <w:kern w:val="0"/>
          <w:szCs w:val="21"/>
        </w:rPr>
        <w:t>We assume the initial SN counter is configured with candidate SCG configuration, when the UE comes back to previous cell without reconfiguration, the UE will use the same SN counter for K</w:t>
      </w:r>
      <w:r>
        <w:rPr>
          <w:rFonts w:ascii="Arial" w:hAnsi="Arial" w:eastAsia="宋体" w:cs="Arial"/>
          <w:kern w:val="0"/>
          <w:szCs w:val="21"/>
          <w:vertAlign w:val="subscript"/>
        </w:rPr>
        <w:t>SN</w:t>
      </w:r>
      <w:r>
        <w:rPr>
          <w:rFonts w:ascii="Arial" w:hAnsi="Arial" w:eastAsia="宋体" w:cs="Arial"/>
          <w:kern w:val="0"/>
          <w:szCs w:val="21"/>
        </w:rPr>
        <w:t xml:space="preserve"> derivation. However, K</w:t>
      </w:r>
      <w:r>
        <w:rPr>
          <w:rFonts w:ascii="Arial" w:hAnsi="Arial" w:eastAsia="宋体" w:cs="Arial"/>
          <w:kern w:val="0"/>
          <w:szCs w:val="21"/>
          <w:vertAlign w:val="subscript"/>
        </w:rPr>
        <w:t xml:space="preserve">SN </w:t>
      </w:r>
      <w:r>
        <w:rPr>
          <w:rFonts w:ascii="Arial" w:hAnsi="Arial" w:eastAsia="宋体" w:cs="Arial"/>
          <w:kern w:val="0"/>
          <w:szCs w:val="21"/>
        </w:rPr>
        <w:t xml:space="preserve">maybe changed after the UE leaves due to radio bearer identity space exhaustion </w:t>
      </w:r>
      <w:r>
        <w:rPr>
          <w:rFonts w:hint="eastAsia" w:ascii="Arial" w:hAnsi="Arial" w:eastAsia="宋体" w:cs="Arial"/>
          <w:kern w:val="0"/>
          <w:szCs w:val="21"/>
        </w:rPr>
        <w:t>due</w:t>
      </w:r>
      <w:r>
        <w:rPr>
          <w:rFonts w:ascii="Arial" w:hAnsi="Arial" w:eastAsia="宋体" w:cs="Arial"/>
          <w:kern w:val="0"/>
          <w:szCs w:val="21"/>
        </w:rPr>
        <w:t xml:space="preserve"> to reasons mentioned above. Thus, the security problem occurs because the UE cannot update the K</w:t>
      </w:r>
      <w:r>
        <w:rPr>
          <w:rFonts w:ascii="Arial" w:hAnsi="Arial" w:eastAsia="宋体" w:cs="Arial"/>
          <w:kern w:val="0"/>
          <w:szCs w:val="21"/>
          <w:vertAlign w:val="subscript"/>
        </w:rPr>
        <w:t>SN</w:t>
      </w:r>
      <w:r>
        <w:rPr>
          <w:rFonts w:ascii="Arial" w:hAnsi="Arial" w:eastAsia="宋体" w:cs="Arial"/>
          <w:kern w:val="0"/>
          <w:szCs w:val="21"/>
        </w:rPr>
        <w:t xml:space="preserve"> without reconfiguration.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Observation 1: There may be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w:t>
      </w:r>
      <w:r>
        <w:rPr>
          <w:rFonts w:ascii="Arial" w:hAnsi="Arial" w:eastAsia="宋体" w:cs="Arial"/>
          <w:b/>
          <w:bCs/>
          <w:kern w:val="0"/>
          <w:szCs w:val="21"/>
        </w:rPr>
        <w:t>because the UE cannot update the K</w:t>
      </w:r>
      <w:r>
        <w:rPr>
          <w:rFonts w:ascii="Arial" w:hAnsi="Arial" w:eastAsia="宋体" w:cs="Arial"/>
          <w:b/>
          <w:bCs/>
          <w:kern w:val="0"/>
          <w:szCs w:val="21"/>
          <w:vertAlign w:val="subscript"/>
        </w:rPr>
        <w:t>SN</w:t>
      </w:r>
      <w:r>
        <w:rPr>
          <w:rFonts w:ascii="Arial" w:hAnsi="Arial" w:eastAsia="宋体" w:cs="Arial"/>
          <w:b/>
          <w:bCs/>
          <w:kern w:val="0"/>
          <w:szCs w:val="21"/>
        </w:rPr>
        <w:t xml:space="preserve"> without reconfiguration.</w:t>
      </w:r>
    </w:p>
    <w:p>
      <w:pPr>
        <w:widowControl/>
        <w:spacing w:after="180"/>
        <w:rPr>
          <w:rFonts w:ascii="Arial" w:hAnsi="Arial" w:eastAsia="宋体" w:cs="Arial"/>
          <w:kern w:val="0"/>
          <w:szCs w:val="21"/>
        </w:rPr>
      </w:pPr>
      <w:r>
        <w:rPr>
          <w:rFonts w:ascii="Arial" w:hAnsi="Arial" w:eastAsia="宋体" w:cs="Arial"/>
          <w:kern w:val="0"/>
          <w:szCs w:val="21"/>
        </w:rPr>
        <w:t>In this case, the network needs to reconfigure a latest SN counter as freshness input into K</w:t>
      </w:r>
      <w:r>
        <w:rPr>
          <w:rFonts w:ascii="Arial" w:hAnsi="Arial" w:eastAsia="宋体" w:cs="Arial"/>
          <w:kern w:val="0"/>
          <w:szCs w:val="21"/>
          <w:vertAlign w:val="subscript"/>
        </w:rPr>
        <w:t>SN</w:t>
      </w:r>
      <w:r>
        <w:rPr>
          <w:rFonts w:ascii="Arial" w:hAnsi="Arial" w:eastAsia="宋体" w:cs="Arial"/>
          <w:kern w:val="0"/>
          <w:szCs w:val="21"/>
        </w:rPr>
        <w:t xml:space="preserve"> derivations to the UE. </w:t>
      </w:r>
      <w:r>
        <w:rPr>
          <w:rFonts w:hint="eastAsia" w:ascii="Arial" w:hAnsi="Arial" w:eastAsia="宋体" w:cs="Arial"/>
          <w:kern w:val="0"/>
          <w:szCs w:val="21"/>
        </w:rPr>
        <w:t xml:space="preserve">Although the reconfiguration may only be used to update SN counter without any changes for other configuration of candidate SCGs, </w:t>
      </w:r>
      <w:r>
        <w:rPr>
          <w:rFonts w:ascii="Arial" w:hAnsi="Arial" w:eastAsia="宋体" w:cs="Arial"/>
          <w:kern w:val="0"/>
          <w:szCs w:val="21"/>
        </w:rPr>
        <w:t xml:space="preserve">this </w:t>
      </w:r>
      <w:r>
        <w:rPr>
          <w:rFonts w:hint="eastAsia" w:ascii="Arial" w:hAnsi="Arial" w:eastAsia="宋体" w:cs="Arial"/>
          <w:kern w:val="0"/>
          <w:szCs w:val="21"/>
        </w:rPr>
        <w:t xml:space="preserve">still </w:t>
      </w:r>
      <w:r>
        <w:rPr>
          <w:rFonts w:ascii="Arial" w:hAnsi="Arial" w:eastAsia="宋体" w:cs="Arial"/>
          <w:kern w:val="0"/>
          <w:szCs w:val="21"/>
        </w:rPr>
        <w:t xml:space="preserve">seems not aligned well with the objective </w:t>
      </w:r>
      <w:r>
        <w:rPr>
          <w:rFonts w:ascii="Arial" w:hAnsi="Arial" w:eastAsia="宋体" w:cs="Arial"/>
          <w:i/>
          <w:iCs/>
          <w:kern w:val="0"/>
          <w:szCs w:val="21"/>
        </w:rPr>
        <w:t>“without reconfiguration and re-initiation of CPC/CPA”</w:t>
      </w:r>
      <w:r>
        <w:rPr>
          <w:rFonts w:hint="eastAsia" w:ascii="Arial" w:hAnsi="Arial" w:eastAsia="宋体" w:cs="Arial"/>
          <w:kern w:val="0"/>
          <w:szCs w:val="21"/>
        </w:rPr>
        <w:t xml:space="preserve">. We think RAN2 can discuss whether reconfiguration for SN counter is acceptable when </w:t>
      </w:r>
      <w:r>
        <w:rPr>
          <w:rFonts w:ascii="Arial" w:hAnsi="Arial" w:eastAsia="宋体" w:cs="Arial"/>
          <w:kern w:val="0"/>
          <w:szCs w:val="21"/>
        </w:rPr>
        <w:t>the UE comes back to previous cell</w:t>
      </w:r>
      <w:r>
        <w:rPr>
          <w:rFonts w:hint="eastAsia" w:ascii="Arial" w:hAnsi="Arial" w:eastAsia="宋体" w:cs="Arial"/>
          <w:kern w:val="0"/>
          <w:szCs w:val="21"/>
        </w:rPr>
        <w:t xml:space="preserve">. If not, SA3 may be involved to solve this problem and potential solutions can be further discussed, </w:t>
      </w:r>
      <w:r>
        <w:rPr>
          <w:rFonts w:ascii="Arial" w:hAnsi="Arial" w:eastAsia="宋体" w:cs="Arial"/>
          <w:kern w:val="0"/>
          <w:szCs w:val="21"/>
        </w:rPr>
        <w:t xml:space="preserve">otherwise, </w:t>
      </w:r>
      <w:r>
        <w:rPr>
          <w:rFonts w:hint="eastAsia" w:ascii="Arial" w:hAnsi="Arial" w:eastAsia="宋体" w:cs="Arial"/>
          <w:kern w:val="0"/>
          <w:szCs w:val="21"/>
        </w:rPr>
        <w:t xml:space="preserve">this case </w:t>
      </w:r>
      <w:r>
        <w:rPr>
          <w:rFonts w:ascii="Arial" w:hAnsi="Arial" w:eastAsia="宋体" w:cs="Arial"/>
          <w:kern w:val="0"/>
          <w:szCs w:val="21"/>
        </w:rPr>
        <w:t>will</w:t>
      </w:r>
      <w:r>
        <w:rPr>
          <w:rFonts w:hint="eastAsia" w:ascii="Arial" w:hAnsi="Arial" w:eastAsia="宋体" w:cs="Arial"/>
          <w:kern w:val="0"/>
          <w:szCs w:val="21"/>
        </w:rPr>
        <w:t xml:space="preserve"> not </w:t>
      </w:r>
      <w:r>
        <w:rPr>
          <w:rFonts w:ascii="Arial" w:hAnsi="Arial" w:eastAsia="宋体" w:cs="Arial"/>
          <w:kern w:val="0"/>
          <w:szCs w:val="21"/>
        </w:rPr>
        <w:t xml:space="preserve">be </w:t>
      </w:r>
      <w:r>
        <w:rPr>
          <w:rFonts w:hint="eastAsia" w:ascii="Arial" w:hAnsi="Arial" w:eastAsia="宋体" w:cs="Arial"/>
          <w:kern w:val="0"/>
          <w:szCs w:val="21"/>
        </w:rPr>
        <w:t>supported.</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7: RAN2 to discuss whether and how to solve the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w:t>
      </w:r>
    </w:p>
    <w:p>
      <w:pPr>
        <w:widowControl/>
        <w:spacing w:after="180"/>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lang w:val="en-US" w:eastAsia="zh-CN"/>
        </w:rPr>
        <w:t xml:space="preserve">observations and </w:t>
      </w:r>
      <w:bookmarkStart w:id="0" w:name="_GoBack"/>
      <w:bookmarkEnd w:id="0"/>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rPr>
        <w:t>NR-DC with selective activation cell of groups</w:t>
      </w:r>
      <w:r>
        <w:rPr>
          <w:rFonts w:ascii="Arial" w:hAnsi="Arial" w:eastAsia="宋体" w:cs="Arial"/>
          <w:kern w:val="0"/>
          <w:sz w:val="20"/>
          <w:szCs w:val="20"/>
          <w:lang w:val="en-GB" w:eastAsia="en-US"/>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The subsequent conditional </w:t>
      </w:r>
      <w:r>
        <w:rPr>
          <w:rFonts w:hint="eastAsia" w:ascii="Arial" w:hAnsi="Arial" w:eastAsia="宋体" w:cs="Arial"/>
          <w:b/>
          <w:bCs/>
          <w:kern w:val="0"/>
          <w:szCs w:val="21"/>
          <w:lang w:val="en-US" w:eastAsia="zh-CN"/>
        </w:rPr>
        <w:t xml:space="preserve">PSCell </w:t>
      </w:r>
      <w:r>
        <w:rPr>
          <w:rFonts w:hint="eastAsia" w:ascii="Arial" w:hAnsi="Arial" w:eastAsia="宋体" w:cs="Arial"/>
          <w:b/>
          <w:bCs/>
          <w:kern w:val="0"/>
          <w:szCs w:val="21"/>
        </w:rPr>
        <w:t>addition (CPA) after a cell group change is supported.</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2: RAN2 to prioritize the MN-initiated CPA and MN-initiated inter-SN CPC, and SN initiated inter-SN CPC case is de-prioritized.</w:t>
      </w:r>
    </w:p>
    <w:p>
      <w:pPr>
        <w:spacing w:after="160" w:line="259" w:lineRule="auto"/>
        <w:rPr>
          <w:rFonts w:ascii="Arial" w:hAnsi="Arial" w:cs="Arial"/>
          <w:b/>
          <w:bCs/>
        </w:rPr>
      </w:pPr>
      <w:r>
        <w:rPr>
          <w:rFonts w:hint="eastAsia" w:ascii="Arial" w:hAnsi="Arial" w:cs="Arial"/>
          <w:b/>
          <w:bCs/>
        </w:rPr>
        <w:t>Proposal 3: UE-based solution (</w:t>
      </w:r>
      <w:r>
        <w:rPr>
          <w:rFonts w:ascii="Arial" w:hAnsi="Arial" w:cs="Arial"/>
          <w:b/>
        </w:rPr>
        <w:t xml:space="preserve">i.e. SCG </w:t>
      </w:r>
      <w:r>
        <w:rPr>
          <w:rFonts w:hint="eastAsia" w:ascii="Arial" w:hAnsi="Arial" w:cs="Arial"/>
          <w:b/>
        </w:rPr>
        <w:t>activation</w:t>
      </w:r>
      <w:r>
        <w:rPr>
          <w:rFonts w:ascii="Arial" w:hAnsi="Arial" w:cs="Arial"/>
          <w:b/>
        </w:rPr>
        <w:t xml:space="preserve"> is </w:t>
      </w:r>
      <w:r>
        <w:rPr>
          <w:rFonts w:hint="eastAsia" w:ascii="Arial" w:hAnsi="Arial" w:cs="Arial"/>
          <w:b/>
        </w:rPr>
        <w:t>triggered</w:t>
      </w:r>
      <w:r>
        <w:rPr>
          <w:rFonts w:ascii="Arial" w:hAnsi="Arial" w:cs="Arial"/>
          <w:b/>
        </w:rPr>
        <w:t xml:space="preserve"> by UE based on </w:t>
      </w:r>
      <w:r>
        <w:rPr>
          <w:rFonts w:hint="eastAsia" w:ascii="Arial" w:hAnsi="Arial" w:cs="Arial"/>
          <w:b/>
        </w:rPr>
        <w:t xml:space="preserve">pre-configured </w:t>
      </w:r>
      <w:r>
        <w:rPr>
          <w:rFonts w:ascii="Arial" w:hAnsi="Arial" w:cs="Arial"/>
          <w:b/>
        </w:rPr>
        <w:t>CPA</w:t>
      </w:r>
      <w:r>
        <w:rPr>
          <w:rFonts w:hint="eastAsia" w:ascii="Arial" w:hAnsi="Arial" w:cs="Arial"/>
          <w:b/>
          <w:lang w:val="en-US" w:eastAsia="zh-CN"/>
        </w:rPr>
        <w:t>/CP</w:t>
      </w:r>
      <w:r>
        <w:rPr>
          <w:rFonts w:ascii="Arial" w:hAnsi="Arial" w:cs="Arial"/>
          <w:b/>
        </w:rPr>
        <w:t>C execution condition</w:t>
      </w:r>
      <w:r>
        <w:rPr>
          <w:rFonts w:hint="eastAsia" w:ascii="Arial" w:hAnsi="Arial" w:cs="Arial"/>
          <w:b/>
          <w:bCs/>
        </w:rPr>
        <w:t>) is supported for NR-DC with selective activation cell of groups.</w:t>
      </w:r>
    </w:p>
    <w:p>
      <w:pPr>
        <w:widowControl/>
        <w:spacing w:after="180"/>
        <w:rPr>
          <w:rFonts w:ascii="Arial" w:hAnsi="Arial" w:cs="Arial"/>
          <w:b/>
          <w:bCs/>
          <w:szCs w:val="21"/>
        </w:rPr>
      </w:pPr>
      <w:r>
        <w:rPr>
          <w:rFonts w:hint="eastAsia" w:ascii="Arial" w:hAnsi="Arial" w:cs="Arial"/>
          <w:b/>
          <w:bCs/>
          <w:szCs w:val="21"/>
        </w:rPr>
        <w:t xml:space="preserve">Proposal 4: RAN2 discuss how to enhance the delta configuration for subsequent CPC, the following options can be </w:t>
      </w:r>
      <w:r>
        <w:rPr>
          <w:rFonts w:ascii="Arial" w:hAnsi="Arial" w:cs="Arial"/>
          <w:b/>
          <w:bCs/>
          <w:szCs w:val="21"/>
        </w:rPr>
        <w:t xml:space="preserve">considered as </w:t>
      </w:r>
      <w:r>
        <w:rPr>
          <w:rFonts w:hint="eastAsia" w:ascii="Arial" w:hAnsi="Arial" w:cs="Arial"/>
          <w:b/>
          <w:bCs/>
          <w:szCs w:val="21"/>
        </w:rPr>
        <w:t>candidate solutions:</w:t>
      </w:r>
    </w:p>
    <w:p>
      <w:pPr>
        <w:widowControl/>
        <w:spacing w:after="180"/>
        <w:ind w:left="210" w:leftChars="100"/>
        <w:rPr>
          <w:rFonts w:ascii="Arial" w:hAnsi="Arial" w:cs="Arial"/>
          <w:b/>
          <w:bCs/>
          <w:szCs w:val="21"/>
        </w:rPr>
      </w:pPr>
      <w:r>
        <w:rPr>
          <w:rFonts w:hint="eastAsia" w:ascii="Arial" w:hAnsi="Arial" w:cs="Arial"/>
          <w:b/>
          <w:bCs/>
          <w:szCs w:val="21"/>
        </w:rPr>
        <w:t>- Option 1: UE stores the initial SCG configuration as source configuration;</w:t>
      </w:r>
    </w:p>
    <w:p>
      <w:pPr>
        <w:widowControl/>
        <w:spacing w:after="180"/>
        <w:ind w:left="210" w:leftChars="100"/>
        <w:rPr>
          <w:rFonts w:ascii="Arial" w:hAnsi="Arial" w:cs="Arial"/>
          <w:b/>
          <w:bCs/>
          <w:szCs w:val="21"/>
        </w:rPr>
      </w:pPr>
      <w:r>
        <w:rPr>
          <w:rFonts w:hint="eastAsia" w:ascii="Arial" w:hAnsi="Arial" w:cs="Arial"/>
          <w:b/>
          <w:bCs/>
          <w:szCs w:val="21"/>
        </w:rPr>
        <w:t xml:space="preserve">- Option 2: Network indicates the source configuration to the UE (e.g. which SCG </w:t>
      </w:r>
      <w:r>
        <w:rPr>
          <w:rFonts w:hint="eastAsia" w:ascii="Arial" w:hAnsi="Arial" w:cs="Arial"/>
          <w:b/>
          <w:bCs/>
          <w:szCs w:val="21"/>
          <w:lang w:val="en-US" w:eastAsia="zh-CN"/>
        </w:rPr>
        <w:t xml:space="preserve">configuration </w:t>
      </w:r>
      <w:r>
        <w:rPr>
          <w:rFonts w:hint="eastAsia" w:ascii="Arial" w:hAnsi="Arial" w:cs="Arial"/>
          <w:b/>
          <w:bCs/>
          <w:szCs w:val="21"/>
        </w:rPr>
        <w:t>is baseline for delta configuration, or use MN configuration, or define a new reference configuration).</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5: The validity duration of subsequent CPC</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 xml:space="preserve"> configuration is configured by network, such as timer-based, </w:t>
      </w:r>
      <w:r>
        <w:rPr>
          <w:rFonts w:hint="eastAsia" w:ascii="Arial" w:hAnsi="Arial" w:eastAsia="宋体" w:cs="Arial"/>
          <w:b/>
          <w:bCs/>
          <w:kern w:val="0"/>
          <w:szCs w:val="21"/>
          <w:lang w:val="en-US" w:eastAsia="zh-CN"/>
        </w:rPr>
        <w:t>number</w:t>
      </w:r>
      <w:r>
        <w:rPr>
          <w:rFonts w:hint="eastAsia" w:ascii="Arial" w:hAnsi="Arial" w:eastAsia="宋体" w:cs="Arial"/>
          <w:b/>
          <w:bCs/>
          <w:kern w:val="0"/>
          <w:szCs w:val="21"/>
        </w:rPr>
        <w:t>-based, etc. The details are FFS.</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6: The UE assistance information  (e.g.</w:t>
      </w:r>
      <w:r>
        <w:rPr>
          <w:rFonts w:hint="eastAsia" w:ascii="Arial" w:hAnsi="Arial" w:eastAsia="宋体" w:cs="Arial"/>
          <w:b/>
          <w:bCs/>
          <w:kern w:val="0"/>
          <w:szCs w:val="21"/>
          <w:lang w:val="en-US" w:eastAsia="zh-CN"/>
        </w:rPr>
        <w:t>,</w:t>
      </w:r>
      <w:r>
        <w:rPr>
          <w:rFonts w:hint="eastAsia" w:ascii="Arial" w:hAnsi="Arial" w:eastAsia="宋体" w:cs="Arial"/>
          <w:b/>
          <w:bCs/>
          <w:kern w:val="0"/>
          <w:szCs w:val="21"/>
        </w:rPr>
        <w:t xml:space="preserve"> how many candidate SCGs can be supported by the UE) can be introduced for validity duration configuration</w:t>
      </w:r>
      <w:r>
        <w:rPr>
          <w:rFonts w:ascii="Arial" w:hAnsi="Arial" w:eastAsia="宋体" w:cs="Arial"/>
          <w:b/>
          <w:bCs/>
          <w:kern w:val="0"/>
          <w:szCs w:val="21"/>
        </w:rPr>
        <w:t xml:space="preserve"> </w:t>
      </w:r>
      <w:r>
        <w:rPr>
          <w:rFonts w:hint="eastAsia" w:ascii="Arial" w:hAnsi="Arial" w:eastAsia="宋体" w:cs="Arial"/>
          <w:b/>
          <w:bCs/>
          <w:kern w:val="0"/>
          <w:szCs w:val="21"/>
        </w:rPr>
        <w:t>of subsequent CPC</w:t>
      </w:r>
      <w:r>
        <w:rPr>
          <w:rFonts w:hint="eastAsia" w:ascii="Arial" w:hAnsi="Arial" w:eastAsia="宋体" w:cs="Arial"/>
          <w:b/>
          <w:bCs/>
          <w:kern w:val="0"/>
          <w:szCs w:val="21"/>
          <w:lang w:val="en-US" w:eastAsia="zh-CN"/>
        </w:rPr>
        <w:t>/CPA</w:t>
      </w:r>
      <w:r>
        <w:rPr>
          <w:rFonts w:hint="eastAsia" w:ascii="Arial" w:hAnsi="Arial" w:eastAsia="宋体" w:cs="Arial"/>
          <w:b/>
          <w:bCs/>
          <w:kern w:val="0"/>
          <w:szCs w:val="21"/>
        </w:rPr>
        <w:t xml:space="preserve">.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Observation 1: There is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 xml:space="preserve"> </w:t>
      </w:r>
      <w:r>
        <w:rPr>
          <w:rFonts w:ascii="Arial" w:hAnsi="Arial" w:eastAsia="宋体" w:cs="Arial"/>
          <w:b/>
          <w:bCs/>
          <w:kern w:val="0"/>
          <w:szCs w:val="21"/>
        </w:rPr>
        <w:t>because the UE cannot update the K</w:t>
      </w:r>
      <w:r>
        <w:rPr>
          <w:rFonts w:ascii="Arial" w:hAnsi="Arial" w:eastAsia="宋体" w:cs="Arial"/>
          <w:b/>
          <w:bCs/>
          <w:kern w:val="0"/>
          <w:szCs w:val="21"/>
          <w:vertAlign w:val="subscript"/>
        </w:rPr>
        <w:t>SN</w:t>
      </w:r>
      <w:r>
        <w:rPr>
          <w:rFonts w:ascii="Arial" w:hAnsi="Arial" w:eastAsia="宋体" w:cs="Arial"/>
          <w:b/>
          <w:bCs/>
          <w:kern w:val="0"/>
          <w:szCs w:val="21"/>
        </w:rPr>
        <w:t xml:space="preserve"> without reconfiguration.</w:t>
      </w:r>
    </w:p>
    <w:p>
      <w:pPr>
        <w:widowControl/>
        <w:spacing w:after="180"/>
        <w:rPr>
          <w:rFonts w:ascii="Arial" w:hAnsi="Arial" w:eastAsia="宋体" w:cs="Arial"/>
          <w:b/>
          <w:bCs/>
          <w:kern w:val="0"/>
          <w:sz w:val="20"/>
          <w:szCs w:val="20"/>
        </w:rPr>
      </w:pPr>
      <w:r>
        <w:rPr>
          <w:rFonts w:hint="eastAsia" w:ascii="Arial" w:hAnsi="Arial" w:eastAsia="宋体" w:cs="Arial"/>
          <w:b/>
          <w:bCs/>
          <w:kern w:val="0"/>
          <w:szCs w:val="21"/>
        </w:rPr>
        <w:t xml:space="preserve">Proposal 7: RAN2 to discuss whether and how to solve the security issue when </w:t>
      </w:r>
      <w:r>
        <w:rPr>
          <w:rFonts w:ascii="Arial" w:hAnsi="Arial" w:eastAsia="宋体" w:cs="Arial"/>
          <w:b/>
          <w:bCs/>
          <w:kern w:val="0"/>
          <w:szCs w:val="21"/>
        </w:rPr>
        <w:t>UE goes back to a previous cell</w:t>
      </w:r>
      <w:r>
        <w:rPr>
          <w:rFonts w:hint="eastAsia" w:ascii="Arial" w:hAnsi="Arial" w:eastAsia="宋体" w:cs="Arial"/>
          <w:b/>
          <w:bCs/>
          <w:kern w:val="0"/>
          <w:szCs w:val="21"/>
        </w:rPr>
        <w:t>.</w:t>
      </w:r>
    </w:p>
    <w:p>
      <w:pPr>
        <w:widowControl/>
        <w:spacing w:after="180"/>
        <w:rPr>
          <w:rFonts w:ascii="Arial" w:hAnsi="Arial" w:eastAsia="宋体" w:cs="Arial"/>
          <w:b/>
          <w:bCs/>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hint="eastAsia" w:ascii="Arial" w:hAnsi="Arial" w:eastAsia="宋体" w:cs="Arial"/>
          <w:bCs/>
          <w:kern w:val="0"/>
          <w:sz w:val="20"/>
          <w:szCs w:val="20"/>
        </w:rPr>
        <w:t xml:space="preserve">R2-22XXXX, </w:t>
      </w:r>
      <w:r>
        <w:rPr>
          <w:rFonts w:hint="eastAsia" w:ascii="Arial" w:hAnsi="Arial" w:eastAsia="宋体" w:cs="Arial"/>
          <w:kern w:val="0"/>
          <w:sz w:val="20"/>
          <w:szCs w:val="20"/>
          <w:lang w:val="en-GB" w:eastAsia="en-US"/>
        </w:rPr>
        <w:t>Report of 3GPP TSG RAN WG2 meeting #119-e, Online</w:t>
      </w:r>
      <w:r>
        <w:rPr>
          <w:rFonts w:hint="eastAsia" w:ascii="Arial" w:hAnsi="Arial" w:eastAsia="宋体" w:cs="Arial"/>
          <w:kern w:val="0"/>
          <w:sz w:val="20"/>
          <w:szCs w:val="20"/>
        </w:rPr>
        <w:t>, 17 - 26 August, 2022</w:t>
      </w:r>
    </w:p>
    <w:p>
      <w:pPr>
        <w:widowControl/>
        <w:numPr>
          <w:ilvl w:val="0"/>
          <w:numId w:val="3"/>
        </w:numPr>
        <w:overflowPunct w:val="0"/>
        <w:autoSpaceDE w:val="0"/>
        <w:autoSpaceDN w:val="0"/>
        <w:adjustRightInd w:val="0"/>
        <w:spacing w:after="180"/>
        <w:jc w:val="left"/>
        <w:textAlignment w:val="baseline"/>
        <w:rPr>
          <w:rFonts w:ascii="Arial" w:hAnsi="Arial" w:eastAsia="宋体" w:cs="Arial"/>
          <w:bCs/>
          <w:kern w:val="0"/>
          <w:sz w:val="20"/>
          <w:szCs w:val="20"/>
          <w:lang w:val="en-GB" w:eastAsia="en-US"/>
        </w:rPr>
      </w:pPr>
      <w:r>
        <w:rPr>
          <w:rFonts w:hint="eastAsia" w:ascii="Arial" w:hAnsi="Arial" w:eastAsia="宋体" w:cs="Arial"/>
          <w:kern w:val="0"/>
          <w:sz w:val="20"/>
          <w:szCs w:val="20"/>
          <w:lang w:val="en-US" w:eastAsia="zh-CN"/>
        </w:rPr>
        <w:t xml:space="preserve">TS 37.340 </w:t>
      </w:r>
      <w:r>
        <w:rPr>
          <w:rFonts w:hint="eastAsia" w:ascii="Arial" w:hAnsi="Arial" w:eastAsia="宋体" w:cs="Arial"/>
          <w:kern w:val="0"/>
          <w:sz w:val="20"/>
          <w:szCs w:val="20"/>
        </w:rPr>
        <w:t>Evolved Universal Terrestrial Radio Access (E-UTRA) and NR;</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Multi-connectivity;</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Stage 2</w:t>
      </w:r>
    </w:p>
    <w:p>
      <w:pPr>
        <w:widowControl/>
        <w:numPr>
          <w:ilvl w:val="0"/>
          <w:numId w:val="3"/>
        </w:numPr>
        <w:overflowPunct w:val="0"/>
        <w:autoSpaceDE w:val="0"/>
        <w:autoSpaceDN w:val="0"/>
        <w:adjustRightInd w:val="0"/>
        <w:spacing w:after="180"/>
        <w:jc w:val="left"/>
        <w:textAlignment w:val="baseline"/>
        <w:rPr>
          <w:lang w:val="en-GB"/>
        </w:rPr>
      </w:pPr>
      <w:r>
        <w:rPr>
          <w:rFonts w:hint="eastAsia" w:ascii="Arial" w:hAnsi="Arial" w:eastAsia="宋体" w:cs="Arial"/>
          <w:kern w:val="0"/>
          <w:sz w:val="20"/>
          <w:szCs w:val="20"/>
        </w:rPr>
        <w:t>TS 33.501 Security architecture and procedures for 5G system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70146DC0"/>
    <w:multiLevelType w:val="multilevel"/>
    <w:tmpl w:val="70146DC0"/>
    <w:lvl w:ilvl="0" w:tentative="0">
      <w:start w:val="1"/>
      <w:numFmt w:val="bullet"/>
      <w:pStyle w:val="23"/>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08BA"/>
    <w:rsid w:val="00044F6A"/>
    <w:rsid w:val="00047DFF"/>
    <w:rsid w:val="00065420"/>
    <w:rsid w:val="00074DE8"/>
    <w:rsid w:val="00077D54"/>
    <w:rsid w:val="000A4474"/>
    <w:rsid w:val="000C2C09"/>
    <w:rsid w:val="000D5C94"/>
    <w:rsid w:val="000E0483"/>
    <w:rsid w:val="000F0EDC"/>
    <w:rsid w:val="000F3D5A"/>
    <w:rsid w:val="00196A53"/>
    <w:rsid w:val="001D4CCB"/>
    <w:rsid w:val="001E2496"/>
    <w:rsid w:val="001F7978"/>
    <w:rsid w:val="002160D9"/>
    <w:rsid w:val="002215C2"/>
    <w:rsid w:val="00225D63"/>
    <w:rsid w:val="00233CA5"/>
    <w:rsid w:val="00234354"/>
    <w:rsid w:val="00237144"/>
    <w:rsid w:val="002650A3"/>
    <w:rsid w:val="00291597"/>
    <w:rsid w:val="002B475C"/>
    <w:rsid w:val="002C2C8E"/>
    <w:rsid w:val="002C3E35"/>
    <w:rsid w:val="002D7AFA"/>
    <w:rsid w:val="003043A7"/>
    <w:rsid w:val="00322F59"/>
    <w:rsid w:val="00327D25"/>
    <w:rsid w:val="00364B61"/>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474C9"/>
    <w:rsid w:val="006743B8"/>
    <w:rsid w:val="00675F44"/>
    <w:rsid w:val="00680623"/>
    <w:rsid w:val="006A4FB5"/>
    <w:rsid w:val="006B0BFB"/>
    <w:rsid w:val="006D1DA8"/>
    <w:rsid w:val="0074611C"/>
    <w:rsid w:val="00756C3E"/>
    <w:rsid w:val="007A2ADF"/>
    <w:rsid w:val="007B28E6"/>
    <w:rsid w:val="007E3904"/>
    <w:rsid w:val="008223C6"/>
    <w:rsid w:val="00843904"/>
    <w:rsid w:val="00852B64"/>
    <w:rsid w:val="008720A5"/>
    <w:rsid w:val="00880CC3"/>
    <w:rsid w:val="00894A29"/>
    <w:rsid w:val="008A5A0B"/>
    <w:rsid w:val="008D110D"/>
    <w:rsid w:val="008E4F97"/>
    <w:rsid w:val="00917DAC"/>
    <w:rsid w:val="00940BA3"/>
    <w:rsid w:val="00950D36"/>
    <w:rsid w:val="00956A27"/>
    <w:rsid w:val="00982B04"/>
    <w:rsid w:val="009924F0"/>
    <w:rsid w:val="00994745"/>
    <w:rsid w:val="009D3F27"/>
    <w:rsid w:val="009E36A7"/>
    <w:rsid w:val="009E6BC9"/>
    <w:rsid w:val="00A350C4"/>
    <w:rsid w:val="00A55D43"/>
    <w:rsid w:val="00A86FF5"/>
    <w:rsid w:val="00AC3458"/>
    <w:rsid w:val="00AD67D5"/>
    <w:rsid w:val="00AD727F"/>
    <w:rsid w:val="00B113A1"/>
    <w:rsid w:val="00B24F10"/>
    <w:rsid w:val="00B73C33"/>
    <w:rsid w:val="00B846FB"/>
    <w:rsid w:val="00B84BEF"/>
    <w:rsid w:val="00BB6E56"/>
    <w:rsid w:val="00C03FFA"/>
    <w:rsid w:val="00C12245"/>
    <w:rsid w:val="00C21759"/>
    <w:rsid w:val="00C3444D"/>
    <w:rsid w:val="00C53226"/>
    <w:rsid w:val="00C8342D"/>
    <w:rsid w:val="00C95F8C"/>
    <w:rsid w:val="00CD18ED"/>
    <w:rsid w:val="00CF2DAA"/>
    <w:rsid w:val="00D11D81"/>
    <w:rsid w:val="00D12AC7"/>
    <w:rsid w:val="00D66BFB"/>
    <w:rsid w:val="00D9059D"/>
    <w:rsid w:val="00D911A8"/>
    <w:rsid w:val="00DA12B1"/>
    <w:rsid w:val="00DA6656"/>
    <w:rsid w:val="00DD23EE"/>
    <w:rsid w:val="00DD68F1"/>
    <w:rsid w:val="00DE1F21"/>
    <w:rsid w:val="00DE5620"/>
    <w:rsid w:val="00E41160"/>
    <w:rsid w:val="00E513DD"/>
    <w:rsid w:val="00E82408"/>
    <w:rsid w:val="00ED765C"/>
    <w:rsid w:val="00EF5EE1"/>
    <w:rsid w:val="00F02DFE"/>
    <w:rsid w:val="00F05AB0"/>
    <w:rsid w:val="00F0760F"/>
    <w:rsid w:val="00F1477A"/>
    <w:rsid w:val="00F31500"/>
    <w:rsid w:val="00F33D13"/>
    <w:rsid w:val="00F47D8B"/>
    <w:rsid w:val="00F627D0"/>
    <w:rsid w:val="00F841B6"/>
    <w:rsid w:val="00F91785"/>
    <w:rsid w:val="00F92EA1"/>
    <w:rsid w:val="01041DE1"/>
    <w:rsid w:val="019326FC"/>
    <w:rsid w:val="02E26342"/>
    <w:rsid w:val="03132E98"/>
    <w:rsid w:val="03155805"/>
    <w:rsid w:val="03791589"/>
    <w:rsid w:val="038A1F16"/>
    <w:rsid w:val="03C030A6"/>
    <w:rsid w:val="0450049F"/>
    <w:rsid w:val="04621AE7"/>
    <w:rsid w:val="04A37BF0"/>
    <w:rsid w:val="04EA2E17"/>
    <w:rsid w:val="06181747"/>
    <w:rsid w:val="0666580E"/>
    <w:rsid w:val="06747FE9"/>
    <w:rsid w:val="08022166"/>
    <w:rsid w:val="083264C4"/>
    <w:rsid w:val="09C1778E"/>
    <w:rsid w:val="0A1469F1"/>
    <w:rsid w:val="0A173D8A"/>
    <w:rsid w:val="0A4F1C2D"/>
    <w:rsid w:val="0B832C7E"/>
    <w:rsid w:val="0C8E50E6"/>
    <w:rsid w:val="0C9F335A"/>
    <w:rsid w:val="0CC05689"/>
    <w:rsid w:val="0CD5224C"/>
    <w:rsid w:val="0CF86FE6"/>
    <w:rsid w:val="0D483858"/>
    <w:rsid w:val="0D85581D"/>
    <w:rsid w:val="0D8B5CFF"/>
    <w:rsid w:val="0DA306EE"/>
    <w:rsid w:val="0EB6348F"/>
    <w:rsid w:val="0FAE538F"/>
    <w:rsid w:val="10361382"/>
    <w:rsid w:val="104A4F58"/>
    <w:rsid w:val="107A696A"/>
    <w:rsid w:val="10A14B01"/>
    <w:rsid w:val="110171B2"/>
    <w:rsid w:val="117E69F3"/>
    <w:rsid w:val="117F32F3"/>
    <w:rsid w:val="11903A62"/>
    <w:rsid w:val="11A6405B"/>
    <w:rsid w:val="13392934"/>
    <w:rsid w:val="139B2302"/>
    <w:rsid w:val="13F07C78"/>
    <w:rsid w:val="146F6048"/>
    <w:rsid w:val="14E836E8"/>
    <w:rsid w:val="156408BB"/>
    <w:rsid w:val="15BE553B"/>
    <w:rsid w:val="16A3322F"/>
    <w:rsid w:val="17074B03"/>
    <w:rsid w:val="17855067"/>
    <w:rsid w:val="17AB383B"/>
    <w:rsid w:val="17CD5A7B"/>
    <w:rsid w:val="187A66B9"/>
    <w:rsid w:val="18991B4E"/>
    <w:rsid w:val="18C85401"/>
    <w:rsid w:val="19891D7C"/>
    <w:rsid w:val="1A156560"/>
    <w:rsid w:val="1AA967FF"/>
    <w:rsid w:val="1B2978D6"/>
    <w:rsid w:val="1C973F42"/>
    <w:rsid w:val="1CDF56BD"/>
    <w:rsid w:val="1DC7304C"/>
    <w:rsid w:val="1EF9755C"/>
    <w:rsid w:val="20CF4C51"/>
    <w:rsid w:val="20F63843"/>
    <w:rsid w:val="2147227D"/>
    <w:rsid w:val="21884E0F"/>
    <w:rsid w:val="21A53892"/>
    <w:rsid w:val="222A45E7"/>
    <w:rsid w:val="22332BD6"/>
    <w:rsid w:val="22606FF6"/>
    <w:rsid w:val="226D6930"/>
    <w:rsid w:val="234765F5"/>
    <w:rsid w:val="25153F64"/>
    <w:rsid w:val="26C62375"/>
    <w:rsid w:val="2A732A24"/>
    <w:rsid w:val="2BD001F4"/>
    <w:rsid w:val="2C1A3B68"/>
    <w:rsid w:val="2E726C20"/>
    <w:rsid w:val="2F450740"/>
    <w:rsid w:val="303A765E"/>
    <w:rsid w:val="30544136"/>
    <w:rsid w:val="311D5EAF"/>
    <w:rsid w:val="314B168B"/>
    <w:rsid w:val="32810083"/>
    <w:rsid w:val="32A62B33"/>
    <w:rsid w:val="335A5F2C"/>
    <w:rsid w:val="33C24DB0"/>
    <w:rsid w:val="346967B2"/>
    <w:rsid w:val="346A59E0"/>
    <w:rsid w:val="347B64AA"/>
    <w:rsid w:val="34E40284"/>
    <w:rsid w:val="35054BC6"/>
    <w:rsid w:val="36F84B57"/>
    <w:rsid w:val="37314534"/>
    <w:rsid w:val="38682C39"/>
    <w:rsid w:val="38FC32F5"/>
    <w:rsid w:val="39030A9D"/>
    <w:rsid w:val="398F777C"/>
    <w:rsid w:val="3ADB192E"/>
    <w:rsid w:val="3BCE0A9F"/>
    <w:rsid w:val="3C091D5B"/>
    <w:rsid w:val="3C495977"/>
    <w:rsid w:val="3C5F47CA"/>
    <w:rsid w:val="3C7A1448"/>
    <w:rsid w:val="3CB6166C"/>
    <w:rsid w:val="3D4C5BA8"/>
    <w:rsid w:val="3DBE5F2E"/>
    <w:rsid w:val="3ECD0998"/>
    <w:rsid w:val="3ED508CA"/>
    <w:rsid w:val="3EE468C4"/>
    <w:rsid w:val="3F4B4F44"/>
    <w:rsid w:val="3F51636B"/>
    <w:rsid w:val="3FA42170"/>
    <w:rsid w:val="3FAF36DB"/>
    <w:rsid w:val="3FDA3B33"/>
    <w:rsid w:val="403726B3"/>
    <w:rsid w:val="405F4777"/>
    <w:rsid w:val="406A14B3"/>
    <w:rsid w:val="419D5AE5"/>
    <w:rsid w:val="42287095"/>
    <w:rsid w:val="423E4A40"/>
    <w:rsid w:val="428A7759"/>
    <w:rsid w:val="42A012DD"/>
    <w:rsid w:val="43146FF6"/>
    <w:rsid w:val="4599227F"/>
    <w:rsid w:val="46182275"/>
    <w:rsid w:val="46CC74DD"/>
    <w:rsid w:val="46FE4C6E"/>
    <w:rsid w:val="47C00BA0"/>
    <w:rsid w:val="47C04462"/>
    <w:rsid w:val="48A948EB"/>
    <w:rsid w:val="48BC1DD5"/>
    <w:rsid w:val="49896A5E"/>
    <w:rsid w:val="499D41C3"/>
    <w:rsid w:val="4AFB26DE"/>
    <w:rsid w:val="4CB0014F"/>
    <w:rsid w:val="4D7164BA"/>
    <w:rsid w:val="51D51D50"/>
    <w:rsid w:val="528B1069"/>
    <w:rsid w:val="52996503"/>
    <w:rsid w:val="530214BD"/>
    <w:rsid w:val="532E73C1"/>
    <w:rsid w:val="534B54F9"/>
    <w:rsid w:val="53507E24"/>
    <w:rsid w:val="53D170F4"/>
    <w:rsid w:val="54702F19"/>
    <w:rsid w:val="55186063"/>
    <w:rsid w:val="558621F3"/>
    <w:rsid w:val="56463077"/>
    <w:rsid w:val="56581D59"/>
    <w:rsid w:val="57BF4DD6"/>
    <w:rsid w:val="5A2F5AF5"/>
    <w:rsid w:val="5A5E13CF"/>
    <w:rsid w:val="5AC669A8"/>
    <w:rsid w:val="5AFF7905"/>
    <w:rsid w:val="5B492C91"/>
    <w:rsid w:val="5B6D2D04"/>
    <w:rsid w:val="5B9B13DC"/>
    <w:rsid w:val="5BBD7867"/>
    <w:rsid w:val="5BC51E7D"/>
    <w:rsid w:val="5CDA1ED9"/>
    <w:rsid w:val="5CF3268D"/>
    <w:rsid w:val="5D525B04"/>
    <w:rsid w:val="5E311463"/>
    <w:rsid w:val="5EC55E0B"/>
    <w:rsid w:val="5EF53A2C"/>
    <w:rsid w:val="5F196017"/>
    <w:rsid w:val="5F600D4E"/>
    <w:rsid w:val="5F9A6CAD"/>
    <w:rsid w:val="61250DED"/>
    <w:rsid w:val="6226148A"/>
    <w:rsid w:val="627F0281"/>
    <w:rsid w:val="643B0F23"/>
    <w:rsid w:val="647B68E6"/>
    <w:rsid w:val="648604FA"/>
    <w:rsid w:val="65EA0428"/>
    <w:rsid w:val="660E4242"/>
    <w:rsid w:val="66740347"/>
    <w:rsid w:val="67154493"/>
    <w:rsid w:val="677038E2"/>
    <w:rsid w:val="67B33813"/>
    <w:rsid w:val="684E5971"/>
    <w:rsid w:val="68D167A9"/>
    <w:rsid w:val="69293200"/>
    <w:rsid w:val="694347AF"/>
    <w:rsid w:val="694F06EB"/>
    <w:rsid w:val="69F1243D"/>
    <w:rsid w:val="6A0A4C65"/>
    <w:rsid w:val="6AB95515"/>
    <w:rsid w:val="6B7F32AD"/>
    <w:rsid w:val="6BE35659"/>
    <w:rsid w:val="6C383767"/>
    <w:rsid w:val="6D0754FE"/>
    <w:rsid w:val="6D6504CA"/>
    <w:rsid w:val="6DC04E92"/>
    <w:rsid w:val="6E302275"/>
    <w:rsid w:val="6F223B7C"/>
    <w:rsid w:val="701117D9"/>
    <w:rsid w:val="70266EE6"/>
    <w:rsid w:val="714C2E86"/>
    <w:rsid w:val="718D7540"/>
    <w:rsid w:val="71C00C42"/>
    <w:rsid w:val="71EC5D47"/>
    <w:rsid w:val="72627969"/>
    <w:rsid w:val="72D9587E"/>
    <w:rsid w:val="72F524A8"/>
    <w:rsid w:val="732872C5"/>
    <w:rsid w:val="739D7BC9"/>
    <w:rsid w:val="742D45D4"/>
    <w:rsid w:val="748700BD"/>
    <w:rsid w:val="74AE06DD"/>
    <w:rsid w:val="75360E0B"/>
    <w:rsid w:val="75457021"/>
    <w:rsid w:val="75E04286"/>
    <w:rsid w:val="766C7048"/>
    <w:rsid w:val="783D5FD6"/>
    <w:rsid w:val="79112AAE"/>
    <w:rsid w:val="79C61A14"/>
    <w:rsid w:val="7A7F0F0D"/>
    <w:rsid w:val="7A806935"/>
    <w:rsid w:val="7A880884"/>
    <w:rsid w:val="7ACA607B"/>
    <w:rsid w:val="7B8F68A7"/>
    <w:rsid w:val="7BFC23F6"/>
    <w:rsid w:val="7CB17922"/>
    <w:rsid w:val="7D576CBE"/>
    <w:rsid w:val="7DC825B4"/>
    <w:rsid w:val="7E886BD8"/>
    <w:rsid w:val="7EFA0C1D"/>
    <w:rsid w:val="7F376A18"/>
    <w:rsid w:val="7F7A668F"/>
    <w:rsid w:val="7FC5542C"/>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qFormat/>
    <w:uiPriority w:val="99"/>
    <w:pPr>
      <w:jc w:val="left"/>
    </w:pPr>
  </w:style>
  <w:style w:type="paragraph" w:styleId="3">
    <w:name w:val="Body Text"/>
    <w:basedOn w:val="1"/>
    <w:qFormat/>
    <w:uiPriority w:val="0"/>
    <w:pPr>
      <w:spacing w:after="120"/>
    </w:pPr>
    <w:rPr>
      <w:rFonts w:eastAsia="MS Mincho"/>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568" w:hanging="284"/>
    </w:pPr>
  </w:style>
  <w:style w:type="paragraph" w:styleId="7">
    <w:name w:val="annotation subject"/>
    <w:basedOn w:val="2"/>
    <w:next w:val="2"/>
    <w:link w:val="22"/>
    <w:semiHidden/>
    <w:unhideWhenUsed/>
    <w:qFormat/>
    <w:uiPriority w:val="99"/>
    <w:rPr>
      <w:b/>
      <w:bCs/>
    </w:rPr>
  </w:style>
  <w:style w:type="table" w:styleId="9">
    <w:name w:val="Table Grid"/>
    <w:basedOn w:val="8"/>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Emphasis"/>
    <w:qFormat/>
    <w:uiPriority w:val="20"/>
    <w:rPr>
      <w:i/>
      <w:iCs/>
    </w:rPr>
  </w:style>
  <w:style w:type="character" w:styleId="12">
    <w:name w:val="Hyperlink"/>
    <w:qFormat/>
    <w:uiPriority w:val="99"/>
    <w:rPr>
      <w:color w:val="0000FF"/>
      <w:u w:val="single"/>
    </w:rPr>
  </w:style>
  <w:style w:type="character" w:styleId="13">
    <w:name w:val="annotation reference"/>
    <w:basedOn w:val="10"/>
    <w:qFormat/>
    <w:uiPriority w:val="0"/>
    <w:rPr>
      <w:sz w:val="21"/>
      <w:szCs w:val="21"/>
    </w:rPr>
  </w:style>
  <w:style w:type="character" w:customStyle="1" w:styleId="14">
    <w:name w:val="页眉 字符"/>
    <w:basedOn w:val="10"/>
    <w:link w:val="5"/>
    <w:qFormat/>
    <w:uiPriority w:val="99"/>
    <w:rPr>
      <w:sz w:val="18"/>
      <w:szCs w:val="18"/>
    </w:rPr>
  </w:style>
  <w:style w:type="character" w:customStyle="1" w:styleId="15">
    <w:name w:val="页脚 字符"/>
    <w:basedOn w:val="10"/>
    <w:link w:val="4"/>
    <w:qFormat/>
    <w:uiPriority w:val="99"/>
    <w:rPr>
      <w:sz w:val="18"/>
      <w:szCs w:val="18"/>
    </w:rPr>
  </w:style>
  <w:style w:type="paragraph" w:customStyle="1" w:styleId="16">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7">
    <w:name w:val="TF"/>
    <w:basedOn w:val="16"/>
    <w:qFormat/>
    <w:uiPriority w:val="0"/>
    <w:pPr>
      <w:keepNext w:val="0"/>
      <w:spacing w:before="0" w:after="240"/>
    </w:pPr>
  </w:style>
  <w:style w:type="paragraph" w:styleId="18">
    <w:name w:val="List Paragraph"/>
    <w:basedOn w:val="1"/>
    <w:qFormat/>
    <w:uiPriority w:val="34"/>
    <w:pPr>
      <w:ind w:firstLine="420" w:firstLineChars="200"/>
    </w:pPr>
  </w:style>
  <w:style w:type="paragraph" w:customStyle="1" w:styleId="19">
    <w:name w:val="B1"/>
    <w:basedOn w:val="6"/>
    <w:qFormat/>
    <w:uiPriority w:val="0"/>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批注文字 字符"/>
    <w:basedOn w:val="10"/>
    <w:link w:val="2"/>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7"/>
    <w:semiHidden/>
    <w:qFormat/>
    <w:uiPriority w:val="99"/>
    <w:rPr>
      <w:rFonts w:asciiTheme="minorHAnsi" w:hAnsiTheme="minorHAnsi" w:eastAsiaTheme="minorEastAsia" w:cstheme="minorBidi"/>
      <w:b/>
      <w:bCs/>
      <w:kern w:val="2"/>
      <w:sz w:val="21"/>
      <w:szCs w:val="22"/>
    </w:rPr>
  </w:style>
  <w:style w:type="paragraph" w:customStyle="1" w:styleId="23">
    <w:name w:val="Agreement"/>
    <w:basedOn w:val="1"/>
    <w:next w:val="24"/>
    <w:qFormat/>
    <w:uiPriority w:val="0"/>
    <w:pPr>
      <w:numPr>
        <w:ilvl w:val="0"/>
        <w:numId w:val="1"/>
      </w:numPr>
      <w:tabs>
        <w:tab w:val="left" w:pos="1619"/>
      </w:tabs>
      <w:spacing w:before="60"/>
      <w:ind w:left="1616" w:hanging="357"/>
    </w:pPr>
    <w:rPr>
      <w:b/>
    </w:rPr>
  </w:style>
  <w:style w:type="paragraph" w:customStyle="1" w:styleId="24">
    <w:name w:val="Doc-text2"/>
    <w:basedOn w:val="1"/>
    <w:qFormat/>
    <w:uiPriority w:val="0"/>
    <w:pPr>
      <w:tabs>
        <w:tab w:val="left" w:pos="1622"/>
      </w:tabs>
      <w:ind w:left="1622" w:hanging="363"/>
    </w:p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1810</Words>
  <Characters>10322</Characters>
  <Lines>86</Lines>
  <Paragraphs>24</Paragraphs>
  <TotalTime>1</TotalTime>
  <ScaleCrop>false</ScaleCrop>
  <LinksUpToDate>false</LinksUpToDate>
  <CharactersWithSpaces>12108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2022-09-29T09:29:00Z</dcterms:created>
  <dc:creator>CMCC_TJY</dc:creator>
  <cp:lastModifiedBy>cmcc_TJY</cp:lastModifiedBy>
  <dcterms:modified xsi:type="dcterms:W3CDTF">2022-09-30T06:32:20Z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C8E58A1244014F328A84010307BDE2B1</vt:lpwstr>
  </property>
</Properties>
</file>